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C9" w:rsidRPr="003757BE" w:rsidRDefault="002667C9" w:rsidP="003757BE">
      <w:pPr>
        <w:spacing w:after="120" w:line="264" w:lineRule="auto"/>
        <w:jc w:val="center"/>
        <w:rPr>
          <w:rFonts w:ascii="Arial" w:hAnsi="Arial" w:cs="Arial"/>
          <w:b/>
          <w:sz w:val="24"/>
          <w:szCs w:val="24"/>
        </w:rPr>
      </w:pPr>
      <w:r w:rsidRPr="003757BE">
        <w:rPr>
          <w:rFonts w:ascii="Arial" w:hAnsi="Arial" w:cs="Arial"/>
          <w:b/>
          <w:sz w:val="24"/>
          <w:szCs w:val="24"/>
        </w:rPr>
        <w:t>Special Educational Needs and Disabilities (SEND)</w:t>
      </w:r>
    </w:p>
    <w:p w:rsidR="002667C9" w:rsidRPr="003757BE" w:rsidRDefault="002667C9" w:rsidP="003757BE">
      <w:pPr>
        <w:spacing w:after="120" w:line="264" w:lineRule="auto"/>
        <w:jc w:val="center"/>
        <w:rPr>
          <w:rFonts w:ascii="Arial" w:hAnsi="Arial" w:cs="Arial"/>
          <w:b/>
          <w:sz w:val="24"/>
          <w:szCs w:val="24"/>
        </w:rPr>
      </w:pPr>
      <w:r w:rsidRPr="003757BE">
        <w:rPr>
          <w:rFonts w:ascii="Arial" w:hAnsi="Arial" w:cs="Arial"/>
          <w:b/>
          <w:sz w:val="24"/>
          <w:szCs w:val="24"/>
        </w:rPr>
        <w:t>Shaping our ambitions for children and young people in Buckinghamshire</w:t>
      </w:r>
    </w:p>
    <w:p w:rsidR="000C029D" w:rsidRPr="003757BE" w:rsidRDefault="000D11B3" w:rsidP="003757BE">
      <w:pPr>
        <w:spacing w:after="120" w:line="264" w:lineRule="auto"/>
        <w:jc w:val="center"/>
        <w:rPr>
          <w:rFonts w:ascii="Arial" w:hAnsi="Arial" w:cs="Arial"/>
          <w:b/>
          <w:sz w:val="24"/>
          <w:szCs w:val="24"/>
        </w:rPr>
      </w:pPr>
      <w:r w:rsidRPr="003757BE">
        <w:rPr>
          <w:rFonts w:ascii="Arial" w:hAnsi="Arial" w:cs="Arial"/>
          <w:b/>
          <w:sz w:val="24"/>
          <w:szCs w:val="24"/>
        </w:rPr>
        <w:t>Vision, Principles</w:t>
      </w:r>
      <w:r w:rsidR="002667C9" w:rsidRPr="003757BE">
        <w:rPr>
          <w:rFonts w:ascii="Arial" w:hAnsi="Arial" w:cs="Arial"/>
          <w:b/>
          <w:sz w:val="24"/>
          <w:szCs w:val="24"/>
        </w:rPr>
        <w:t>,</w:t>
      </w:r>
      <w:r w:rsidRPr="003757BE">
        <w:rPr>
          <w:rFonts w:ascii="Arial" w:hAnsi="Arial" w:cs="Arial"/>
          <w:b/>
          <w:sz w:val="24"/>
          <w:szCs w:val="24"/>
        </w:rPr>
        <w:t xml:space="preserve"> Aims</w:t>
      </w:r>
      <w:r w:rsidR="002667C9" w:rsidRPr="003757BE">
        <w:rPr>
          <w:rFonts w:ascii="Arial" w:hAnsi="Arial" w:cs="Arial"/>
          <w:b/>
          <w:sz w:val="24"/>
          <w:szCs w:val="24"/>
        </w:rPr>
        <w:t xml:space="preserve"> and Objectives</w:t>
      </w:r>
    </w:p>
    <w:p w:rsidR="00CE5D83" w:rsidRPr="003757BE" w:rsidRDefault="00CE5D83" w:rsidP="003757BE">
      <w:pPr>
        <w:spacing w:after="0" w:line="264" w:lineRule="auto"/>
        <w:jc w:val="center"/>
        <w:rPr>
          <w:rFonts w:ascii="Arial" w:hAnsi="Arial" w:cs="Arial"/>
          <w:b/>
          <w:sz w:val="24"/>
          <w:szCs w:val="24"/>
        </w:rPr>
      </w:pPr>
    </w:p>
    <w:tbl>
      <w:tblPr>
        <w:tblStyle w:val="TableGrid"/>
        <w:tblW w:w="9498" w:type="dxa"/>
        <w:tblInd w:w="108" w:type="dxa"/>
        <w:tblLook w:val="04A0" w:firstRow="1" w:lastRow="0" w:firstColumn="1" w:lastColumn="0" w:noHBand="0" w:noVBand="1"/>
      </w:tblPr>
      <w:tblGrid>
        <w:gridCol w:w="9498"/>
      </w:tblGrid>
      <w:tr w:rsidR="00CE5D83" w:rsidRPr="003757BE" w:rsidTr="00CE5D83">
        <w:tc>
          <w:tcPr>
            <w:tcW w:w="9498" w:type="dxa"/>
            <w:tcBorders>
              <w:bottom w:val="single" w:sz="4" w:space="0" w:color="auto"/>
            </w:tcBorders>
            <w:shd w:val="clear" w:color="auto" w:fill="FFFF00"/>
          </w:tcPr>
          <w:p w:rsidR="00CE5D83" w:rsidRPr="003757BE" w:rsidRDefault="00CE5D83" w:rsidP="003757BE">
            <w:pPr>
              <w:spacing w:before="120" w:after="120" w:line="264" w:lineRule="auto"/>
              <w:rPr>
                <w:rFonts w:ascii="Arial" w:hAnsi="Arial" w:cs="Arial"/>
                <w:b/>
                <w:sz w:val="24"/>
                <w:szCs w:val="24"/>
              </w:rPr>
            </w:pPr>
            <w:r w:rsidRPr="003757BE">
              <w:rPr>
                <w:rFonts w:ascii="Arial" w:hAnsi="Arial" w:cs="Arial"/>
                <w:b/>
                <w:sz w:val="24"/>
                <w:szCs w:val="24"/>
              </w:rPr>
              <w:t>Introduction</w:t>
            </w:r>
          </w:p>
        </w:tc>
      </w:tr>
      <w:tr w:rsidR="00CE5D83" w:rsidRPr="003757BE" w:rsidTr="00CE5D83">
        <w:tc>
          <w:tcPr>
            <w:tcW w:w="9498" w:type="dxa"/>
            <w:tcBorders>
              <w:bottom w:val="single" w:sz="4" w:space="0" w:color="auto"/>
            </w:tcBorders>
          </w:tcPr>
          <w:p w:rsidR="00CE5D83" w:rsidRPr="003757BE" w:rsidRDefault="00CE5D83" w:rsidP="003757BE">
            <w:pPr>
              <w:pStyle w:val="NormalWeb"/>
              <w:spacing w:before="120" w:beforeAutospacing="0" w:after="120" w:afterAutospacing="0" w:line="264" w:lineRule="auto"/>
              <w:rPr>
                <w:rFonts w:ascii="Arial" w:hAnsi="Arial" w:cs="Arial"/>
              </w:rPr>
            </w:pPr>
            <w:r w:rsidRPr="003757BE">
              <w:rPr>
                <w:rFonts w:ascii="Arial" w:hAnsi="Arial" w:cs="Arial"/>
              </w:rPr>
              <w:t>Over the past few months we’ve been listening to children and young people, their parents, carers and families, to understand their needs and aspirations for the future. We’ve also worked with professionals from health services, education, social care and the voluntary sector, gathering their ideas.</w:t>
            </w:r>
          </w:p>
          <w:p w:rsidR="00CE5D83" w:rsidRPr="003757BE" w:rsidRDefault="00CE5D83" w:rsidP="003757BE">
            <w:pPr>
              <w:pStyle w:val="NormalWeb"/>
              <w:spacing w:before="120" w:beforeAutospacing="0" w:after="120" w:afterAutospacing="0" w:line="264" w:lineRule="auto"/>
              <w:rPr>
                <w:rFonts w:ascii="Arial" w:hAnsi="Arial" w:cs="Arial"/>
              </w:rPr>
            </w:pPr>
            <w:r w:rsidRPr="003757BE">
              <w:rPr>
                <w:rFonts w:ascii="Arial" w:hAnsi="Arial" w:cs="Arial"/>
              </w:rPr>
              <w:t>As a result, we have developed the vision, principles, aims and objectives set out below, which will be the basis for a new SEND and Inclusion Strategy for 2020-2025. The strategy is being created jointly by Buckinghamshire families, public services and voluntary and community organisations. This Strategy is very important – it will shape our future plans for children and young people with SEND.</w:t>
            </w:r>
          </w:p>
        </w:tc>
      </w:tr>
      <w:tr w:rsidR="00CE5D83" w:rsidRPr="003757BE" w:rsidTr="00CE5D83">
        <w:tc>
          <w:tcPr>
            <w:tcW w:w="9498" w:type="dxa"/>
            <w:shd w:val="clear" w:color="auto" w:fill="FFFF00"/>
          </w:tcPr>
          <w:p w:rsidR="00CE5D83" w:rsidRPr="003757BE" w:rsidRDefault="00CE5D83" w:rsidP="003757BE">
            <w:pPr>
              <w:spacing w:before="120" w:after="120" w:line="264" w:lineRule="auto"/>
              <w:rPr>
                <w:rFonts w:ascii="Arial" w:hAnsi="Arial" w:cs="Arial"/>
                <w:b/>
                <w:sz w:val="24"/>
                <w:szCs w:val="24"/>
              </w:rPr>
            </w:pPr>
            <w:r w:rsidRPr="003757BE">
              <w:rPr>
                <w:rFonts w:ascii="Arial" w:hAnsi="Arial" w:cs="Arial"/>
                <w:b/>
                <w:sz w:val="24"/>
                <w:szCs w:val="24"/>
              </w:rPr>
              <w:t>Vision</w:t>
            </w:r>
          </w:p>
        </w:tc>
      </w:tr>
      <w:tr w:rsidR="00742B53" w:rsidRPr="003757BE" w:rsidTr="00CE5D83">
        <w:tc>
          <w:tcPr>
            <w:tcW w:w="9498" w:type="dxa"/>
            <w:tcBorders>
              <w:bottom w:val="single" w:sz="4" w:space="0" w:color="auto"/>
            </w:tcBorders>
          </w:tcPr>
          <w:p w:rsidR="002667C9" w:rsidRPr="003757BE" w:rsidRDefault="002667C9" w:rsidP="003757BE">
            <w:pPr>
              <w:spacing w:before="120" w:after="120" w:line="264" w:lineRule="auto"/>
              <w:rPr>
                <w:rFonts w:ascii="Arial" w:hAnsi="Arial" w:cs="Arial"/>
                <w:sz w:val="24"/>
                <w:szCs w:val="24"/>
              </w:rPr>
            </w:pPr>
            <w:r w:rsidRPr="003757BE">
              <w:rPr>
                <w:rFonts w:ascii="Arial" w:hAnsi="Arial" w:cs="Arial"/>
                <w:sz w:val="24"/>
                <w:szCs w:val="24"/>
              </w:rPr>
              <w:t>Our vision for children and young people with SEND is the same as that for all children in Buckinghamshire:</w:t>
            </w:r>
          </w:p>
          <w:p w:rsidR="002667C9" w:rsidRPr="003757BE" w:rsidRDefault="002667C9" w:rsidP="003757BE">
            <w:pPr>
              <w:spacing w:line="264" w:lineRule="auto"/>
              <w:rPr>
                <w:rFonts w:ascii="Arial" w:hAnsi="Arial" w:cs="Arial"/>
                <w:i/>
                <w:sz w:val="24"/>
                <w:szCs w:val="24"/>
              </w:rPr>
            </w:pPr>
            <w:r w:rsidRPr="003757BE">
              <w:rPr>
                <w:rFonts w:ascii="Arial" w:hAnsi="Arial" w:cs="Arial"/>
                <w:i/>
                <w:sz w:val="24"/>
                <w:szCs w:val="24"/>
              </w:rPr>
              <w:t>To build a better future for all children and young people in Buckinghamshire so that they realise their potential, whatever their starting point is. We will ensure children and young people:</w:t>
            </w:r>
          </w:p>
          <w:p w:rsidR="002667C9" w:rsidRPr="003757BE" w:rsidRDefault="002667C9" w:rsidP="003757BE">
            <w:pPr>
              <w:pStyle w:val="ListParagraph"/>
              <w:numPr>
                <w:ilvl w:val="0"/>
                <w:numId w:val="1"/>
              </w:numPr>
              <w:spacing w:line="264" w:lineRule="auto"/>
              <w:ind w:left="851" w:hanging="425"/>
              <w:rPr>
                <w:rFonts w:ascii="Arial" w:hAnsi="Arial" w:cs="Arial"/>
                <w:i/>
                <w:sz w:val="24"/>
                <w:szCs w:val="24"/>
              </w:rPr>
            </w:pPr>
            <w:r w:rsidRPr="003757BE">
              <w:rPr>
                <w:rFonts w:ascii="Arial" w:hAnsi="Arial" w:cs="Arial"/>
                <w:i/>
                <w:sz w:val="24"/>
                <w:szCs w:val="24"/>
              </w:rPr>
              <w:t>Are safe</w:t>
            </w:r>
          </w:p>
          <w:p w:rsidR="002667C9" w:rsidRPr="003757BE" w:rsidRDefault="002667C9" w:rsidP="003757BE">
            <w:pPr>
              <w:pStyle w:val="ListParagraph"/>
              <w:numPr>
                <w:ilvl w:val="0"/>
                <w:numId w:val="1"/>
              </w:numPr>
              <w:spacing w:line="264" w:lineRule="auto"/>
              <w:ind w:left="851" w:hanging="425"/>
              <w:rPr>
                <w:rFonts w:ascii="Arial" w:hAnsi="Arial" w:cs="Arial"/>
                <w:i/>
                <w:sz w:val="24"/>
                <w:szCs w:val="24"/>
              </w:rPr>
            </w:pPr>
            <w:r w:rsidRPr="003757BE">
              <w:rPr>
                <w:rFonts w:ascii="Arial" w:hAnsi="Arial" w:cs="Arial"/>
                <w:i/>
                <w:sz w:val="24"/>
                <w:szCs w:val="24"/>
              </w:rPr>
              <w:t>Live fulfilling lives</w:t>
            </w:r>
          </w:p>
          <w:p w:rsidR="002667C9" w:rsidRPr="003757BE" w:rsidRDefault="002667C9" w:rsidP="003757BE">
            <w:pPr>
              <w:pStyle w:val="ListParagraph"/>
              <w:numPr>
                <w:ilvl w:val="0"/>
                <w:numId w:val="1"/>
              </w:numPr>
              <w:spacing w:line="264" w:lineRule="auto"/>
              <w:ind w:left="851" w:hanging="425"/>
              <w:rPr>
                <w:rFonts w:ascii="Arial" w:hAnsi="Arial" w:cs="Arial"/>
                <w:i/>
                <w:sz w:val="24"/>
                <w:szCs w:val="24"/>
              </w:rPr>
            </w:pPr>
            <w:r w:rsidRPr="003757BE">
              <w:rPr>
                <w:rFonts w:ascii="Arial" w:hAnsi="Arial" w:cs="Arial"/>
                <w:i/>
                <w:sz w:val="24"/>
                <w:szCs w:val="24"/>
              </w:rPr>
              <w:t>Are healthy</w:t>
            </w:r>
          </w:p>
          <w:p w:rsidR="002667C9" w:rsidRPr="003757BE" w:rsidRDefault="002667C9" w:rsidP="003757BE">
            <w:pPr>
              <w:pStyle w:val="ListParagraph"/>
              <w:numPr>
                <w:ilvl w:val="0"/>
                <w:numId w:val="1"/>
              </w:numPr>
              <w:spacing w:line="264" w:lineRule="auto"/>
              <w:ind w:left="851" w:hanging="425"/>
              <w:rPr>
                <w:rFonts w:ascii="Arial" w:hAnsi="Arial" w:cs="Arial"/>
                <w:i/>
                <w:sz w:val="24"/>
                <w:szCs w:val="24"/>
              </w:rPr>
            </w:pPr>
            <w:r w:rsidRPr="003757BE">
              <w:rPr>
                <w:rFonts w:ascii="Arial" w:hAnsi="Arial" w:cs="Arial"/>
                <w:i/>
                <w:sz w:val="24"/>
                <w:szCs w:val="24"/>
              </w:rPr>
              <w:t>Reach their potential in education and other aspects of their lives</w:t>
            </w:r>
          </w:p>
          <w:p w:rsidR="002667C9" w:rsidRPr="003757BE" w:rsidRDefault="002667C9" w:rsidP="003757BE">
            <w:pPr>
              <w:pStyle w:val="ListParagraph"/>
              <w:numPr>
                <w:ilvl w:val="0"/>
                <w:numId w:val="1"/>
              </w:numPr>
              <w:spacing w:line="264" w:lineRule="auto"/>
              <w:ind w:left="851" w:hanging="425"/>
              <w:rPr>
                <w:rFonts w:ascii="Arial" w:hAnsi="Arial" w:cs="Arial"/>
                <w:i/>
                <w:sz w:val="24"/>
                <w:szCs w:val="24"/>
              </w:rPr>
            </w:pPr>
            <w:r w:rsidRPr="003757BE">
              <w:rPr>
                <w:rFonts w:ascii="Arial" w:hAnsi="Arial" w:cs="Arial"/>
                <w:i/>
                <w:sz w:val="24"/>
                <w:szCs w:val="24"/>
              </w:rPr>
              <w:t>Together with their families are resilient and can identify their own solutions</w:t>
            </w:r>
          </w:p>
          <w:p w:rsidR="002667C9" w:rsidRPr="003757BE" w:rsidRDefault="002667C9" w:rsidP="003757BE">
            <w:pPr>
              <w:pStyle w:val="ListParagraph"/>
              <w:numPr>
                <w:ilvl w:val="0"/>
                <w:numId w:val="1"/>
              </w:numPr>
              <w:spacing w:after="120" w:line="264" w:lineRule="auto"/>
              <w:ind w:left="851" w:hanging="425"/>
              <w:rPr>
                <w:rFonts w:ascii="Arial" w:hAnsi="Arial" w:cs="Arial"/>
                <w:i/>
                <w:sz w:val="24"/>
                <w:szCs w:val="24"/>
              </w:rPr>
            </w:pPr>
            <w:r w:rsidRPr="003757BE">
              <w:rPr>
                <w:rFonts w:ascii="Arial" w:hAnsi="Arial" w:cs="Arial"/>
                <w:i/>
                <w:sz w:val="24"/>
                <w:szCs w:val="24"/>
              </w:rPr>
              <w:t>Make a positive contribution to their community</w:t>
            </w:r>
          </w:p>
          <w:p w:rsidR="00742B53" w:rsidRPr="003757BE" w:rsidRDefault="002667C9" w:rsidP="003757BE">
            <w:pPr>
              <w:spacing w:after="120" w:line="264" w:lineRule="auto"/>
              <w:ind w:right="-2"/>
              <w:rPr>
                <w:rFonts w:ascii="Arial" w:hAnsi="Arial" w:cs="Arial"/>
                <w:sz w:val="24"/>
                <w:szCs w:val="24"/>
              </w:rPr>
            </w:pPr>
            <w:r w:rsidRPr="003757BE">
              <w:rPr>
                <w:rFonts w:ascii="Arial" w:hAnsi="Arial" w:cs="Arial"/>
                <w:sz w:val="24"/>
                <w:szCs w:val="24"/>
              </w:rPr>
              <w:t>We recognise that children and young people with SEND may face more challenges than others. But this strategy focuses on inclusion and aspiration, rather than difference. It is about supporting children through every stage of their lives and into adulthood, being creative where additional help is needed.</w:t>
            </w:r>
          </w:p>
        </w:tc>
      </w:tr>
      <w:tr w:rsidR="00CE5D83" w:rsidRPr="003757BE" w:rsidTr="00CE5D83">
        <w:tc>
          <w:tcPr>
            <w:tcW w:w="9498" w:type="dxa"/>
            <w:shd w:val="clear" w:color="auto" w:fill="FFFF00"/>
          </w:tcPr>
          <w:p w:rsidR="00CE5D83" w:rsidRPr="003757BE" w:rsidRDefault="00CE5D83" w:rsidP="003757BE">
            <w:pPr>
              <w:spacing w:before="120" w:after="120" w:line="264" w:lineRule="auto"/>
              <w:rPr>
                <w:rFonts w:ascii="Arial" w:hAnsi="Arial" w:cs="Arial"/>
                <w:b/>
                <w:sz w:val="24"/>
                <w:szCs w:val="24"/>
              </w:rPr>
            </w:pPr>
            <w:r w:rsidRPr="003757BE">
              <w:rPr>
                <w:rFonts w:ascii="Arial" w:hAnsi="Arial" w:cs="Arial"/>
                <w:b/>
                <w:sz w:val="24"/>
                <w:szCs w:val="24"/>
              </w:rPr>
              <w:t>Principles</w:t>
            </w:r>
          </w:p>
        </w:tc>
      </w:tr>
      <w:tr w:rsidR="00192521" w:rsidRPr="003757BE" w:rsidTr="00CE5D83">
        <w:tc>
          <w:tcPr>
            <w:tcW w:w="9498" w:type="dxa"/>
            <w:tcBorders>
              <w:bottom w:val="single" w:sz="4" w:space="0" w:color="auto"/>
            </w:tcBorders>
          </w:tcPr>
          <w:p w:rsidR="002667C9" w:rsidRPr="003757BE" w:rsidRDefault="002667C9" w:rsidP="003757BE">
            <w:pPr>
              <w:spacing w:before="120" w:after="120" w:line="264" w:lineRule="auto"/>
              <w:rPr>
                <w:rFonts w:ascii="Arial" w:hAnsi="Arial" w:cs="Arial"/>
                <w:sz w:val="24"/>
                <w:szCs w:val="24"/>
              </w:rPr>
            </w:pPr>
            <w:r w:rsidRPr="003757BE">
              <w:rPr>
                <w:rFonts w:ascii="Arial" w:hAnsi="Arial" w:cs="Arial"/>
                <w:sz w:val="24"/>
                <w:szCs w:val="24"/>
              </w:rPr>
              <w:t xml:space="preserve">We suggest the following principles: </w:t>
            </w:r>
          </w:p>
          <w:p w:rsidR="002667C9" w:rsidRPr="003757BE" w:rsidRDefault="002667C9" w:rsidP="003757BE">
            <w:pPr>
              <w:pStyle w:val="ListParagraph"/>
              <w:numPr>
                <w:ilvl w:val="0"/>
                <w:numId w:val="11"/>
              </w:numPr>
              <w:spacing w:line="264" w:lineRule="auto"/>
              <w:ind w:left="851" w:hanging="425"/>
              <w:rPr>
                <w:rFonts w:ascii="Arial" w:hAnsi="Arial" w:cs="Arial"/>
                <w:sz w:val="24"/>
                <w:szCs w:val="24"/>
              </w:rPr>
            </w:pPr>
            <w:r w:rsidRPr="003757BE">
              <w:rPr>
                <w:rFonts w:ascii="Arial" w:hAnsi="Arial" w:cs="Arial"/>
                <w:sz w:val="24"/>
                <w:szCs w:val="24"/>
              </w:rPr>
              <w:t>Our strategy is centred on the child or young person and parents/carers</w:t>
            </w:r>
          </w:p>
          <w:p w:rsidR="002667C9" w:rsidRPr="003757BE" w:rsidRDefault="002667C9" w:rsidP="003757BE">
            <w:pPr>
              <w:pStyle w:val="ListParagraph"/>
              <w:numPr>
                <w:ilvl w:val="0"/>
                <w:numId w:val="11"/>
              </w:numPr>
              <w:spacing w:line="264" w:lineRule="auto"/>
              <w:ind w:left="851" w:hanging="425"/>
              <w:rPr>
                <w:rFonts w:ascii="Arial" w:hAnsi="Arial" w:cs="Arial"/>
                <w:sz w:val="24"/>
                <w:szCs w:val="24"/>
              </w:rPr>
            </w:pPr>
            <w:r w:rsidRPr="003757BE">
              <w:rPr>
                <w:rFonts w:ascii="Arial" w:hAnsi="Arial" w:cs="Arial"/>
                <w:sz w:val="24"/>
                <w:szCs w:val="24"/>
              </w:rPr>
              <w:t>Support provided by families, friends and communities is recognised and valued</w:t>
            </w:r>
          </w:p>
          <w:p w:rsidR="002667C9" w:rsidRPr="003757BE" w:rsidRDefault="002667C9" w:rsidP="003757BE">
            <w:pPr>
              <w:pStyle w:val="ListParagraph"/>
              <w:numPr>
                <w:ilvl w:val="0"/>
                <w:numId w:val="11"/>
              </w:numPr>
              <w:spacing w:line="264" w:lineRule="auto"/>
              <w:ind w:left="851" w:hanging="425"/>
              <w:rPr>
                <w:rFonts w:ascii="Arial" w:hAnsi="Arial" w:cs="Arial"/>
                <w:sz w:val="24"/>
                <w:szCs w:val="24"/>
              </w:rPr>
            </w:pPr>
            <w:r w:rsidRPr="003757BE">
              <w:rPr>
                <w:rFonts w:ascii="Arial" w:hAnsi="Arial" w:cs="Arial"/>
                <w:sz w:val="24"/>
                <w:szCs w:val="24"/>
              </w:rPr>
              <w:t>Trusting relationships with all professionals</w:t>
            </w:r>
          </w:p>
          <w:p w:rsidR="002667C9" w:rsidRPr="003757BE" w:rsidRDefault="002667C9" w:rsidP="003757BE">
            <w:pPr>
              <w:pStyle w:val="ListParagraph"/>
              <w:numPr>
                <w:ilvl w:val="0"/>
                <w:numId w:val="11"/>
              </w:numPr>
              <w:spacing w:line="264" w:lineRule="auto"/>
              <w:ind w:left="851" w:hanging="425"/>
              <w:rPr>
                <w:rFonts w:ascii="Arial" w:hAnsi="Arial" w:cs="Arial"/>
                <w:sz w:val="24"/>
                <w:szCs w:val="24"/>
              </w:rPr>
            </w:pPr>
            <w:r w:rsidRPr="003757BE">
              <w:rPr>
                <w:rFonts w:ascii="Arial" w:hAnsi="Arial" w:cs="Arial"/>
                <w:sz w:val="24"/>
                <w:szCs w:val="24"/>
              </w:rPr>
              <w:t>Timely and clear communication</w:t>
            </w:r>
          </w:p>
          <w:p w:rsidR="002667C9" w:rsidRPr="003757BE" w:rsidRDefault="002667C9" w:rsidP="003757BE">
            <w:pPr>
              <w:pStyle w:val="ListParagraph"/>
              <w:numPr>
                <w:ilvl w:val="0"/>
                <w:numId w:val="11"/>
              </w:numPr>
              <w:spacing w:line="264" w:lineRule="auto"/>
              <w:ind w:left="851" w:hanging="425"/>
              <w:rPr>
                <w:rFonts w:ascii="Arial" w:hAnsi="Arial" w:cs="Arial"/>
                <w:sz w:val="24"/>
                <w:szCs w:val="24"/>
              </w:rPr>
            </w:pPr>
            <w:r w:rsidRPr="003757BE">
              <w:rPr>
                <w:rFonts w:ascii="Arial" w:hAnsi="Arial" w:cs="Arial"/>
                <w:sz w:val="24"/>
                <w:szCs w:val="24"/>
              </w:rPr>
              <w:t xml:space="preserve">Early intervention to build resilience and to reduce problems later on </w:t>
            </w:r>
          </w:p>
          <w:p w:rsidR="00065796" w:rsidRPr="003757BE" w:rsidRDefault="002667C9" w:rsidP="003757BE">
            <w:pPr>
              <w:pStyle w:val="ListParagraph"/>
              <w:numPr>
                <w:ilvl w:val="0"/>
                <w:numId w:val="11"/>
              </w:numPr>
              <w:spacing w:after="120" w:line="264" w:lineRule="auto"/>
              <w:ind w:left="851" w:hanging="425"/>
              <w:rPr>
                <w:rFonts w:ascii="Arial" w:hAnsi="Arial" w:cs="Arial"/>
                <w:sz w:val="24"/>
                <w:szCs w:val="24"/>
              </w:rPr>
            </w:pPr>
            <w:r w:rsidRPr="003757BE">
              <w:rPr>
                <w:rFonts w:ascii="Arial" w:hAnsi="Arial" w:cs="Arial"/>
                <w:sz w:val="24"/>
                <w:szCs w:val="24"/>
              </w:rPr>
              <w:t>Quality, cost-effective and consistent services</w:t>
            </w:r>
          </w:p>
        </w:tc>
      </w:tr>
      <w:tr w:rsidR="00607DB6" w:rsidRPr="003757BE" w:rsidTr="00CE5D83">
        <w:tc>
          <w:tcPr>
            <w:tcW w:w="9498" w:type="dxa"/>
            <w:tcBorders>
              <w:bottom w:val="single" w:sz="4" w:space="0" w:color="auto"/>
            </w:tcBorders>
            <w:shd w:val="clear" w:color="auto" w:fill="FFFF00"/>
          </w:tcPr>
          <w:p w:rsidR="00607DB6" w:rsidRPr="003757BE" w:rsidRDefault="00E2504D" w:rsidP="003757BE">
            <w:pPr>
              <w:spacing w:before="120" w:line="264" w:lineRule="auto"/>
              <w:rPr>
                <w:rFonts w:ascii="Arial" w:hAnsi="Arial" w:cs="Arial"/>
                <w:b/>
                <w:sz w:val="24"/>
                <w:szCs w:val="24"/>
              </w:rPr>
            </w:pPr>
            <w:r w:rsidRPr="003757BE">
              <w:rPr>
                <w:rFonts w:ascii="Arial" w:hAnsi="Arial" w:cs="Arial"/>
                <w:b/>
                <w:sz w:val="24"/>
                <w:szCs w:val="24"/>
              </w:rPr>
              <w:lastRenderedPageBreak/>
              <w:t>Aims and objectives</w:t>
            </w:r>
          </w:p>
        </w:tc>
      </w:tr>
      <w:tr w:rsidR="00E2504D" w:rsidRPr="003757BE" w:rsidTr="00CE5D83">
        <w:tc>
          <w:tcPr>
            <w:tcW w:w="9498" w:type="dxa"/>
            <w:shd w:val="clear" w:color="auto" w:fill="auto"/>
          </w:tcPr>
          <w:p w:rsidR="003757BE" w:rsidRPr="003757BE" w:rsidRDefault="003757BE" w:rsidP="003757BE">
            <w:pPr>
              <w:spacing w:before="120" w:line="264" w:lineRule="auto"/>
              <w:ind w:right="-2"/>
              <w:rPr>
                <w:rFonts w:ascii="Arial" w:hAnsi="Arial" w:cs="Arial"/>
                <w:b/>
                <w:sz w:val="24"/>
                <w:szCs w:val="24"/>
              </w:rPr>
            </w:pPr>
            <w:r w:rsidRPr="003757BE">
              <w:rPr>
                <w:rFonts w:ascii="Arial" w:hAnsi="Arial" w:cs="Arial"/>
                <w:b/>
                <w:sz w:val="24"/>
                <w:szCs w:val="24"/>
              </w:rPr>
              <w:t>Ambitions for the future</w:t>
            </w:r>
          </w:p>
          <w:p w:rsidR="003757BE" w:rsidRPr="003757BE" w:rsidRDefault="003757BE" w:rsidP="003C1283">
            <w:pPr>
              <w:spacing w:after="120" w:line="264" w:lineRule="auto"/>
              <w:ind w:right="-2"/>
              <w:rPr>
                <w:rFonts w:ascii="Arial" w:hAnsi="Arial" w:cs="Arial"/>
                <w:b/>
                <w:sz w:val="24"/>
                <w:szCs w:val="24"/>
              </w:rPr>
            </w:pPr>
            <w:r w:rsidRPr="003757BE">
              <w:rPr>
                <w:rFonts w:ascii="Arial" w:hAnsi="Arial" w:cs="Arial"/>
                <w:b/>
                <w:sz w:val="24"/>
                <w:szCs w:val="24"/>
              </w:rPr>
              <w:t>I can achieve my ambitions in education, work or other meaningful activity</w:t>
            </w:r>
          </w:p>
          <w:p w:rsidR="003757BE" w:rsidRPr="003757BE" w:rsidRDefault="003757BE" w:rsidP="003757BE">
            <w:pPr>
              <w:spacing w:line="264" w:lineRule="auto"/>
              <w:ind w:right="-2"/>
              <w:rPr>
                <w:rFonts w:ascii="Arial" w:hAnsi="Arial" w:cs="Arial"/>
                <w:b/>
                <w:sz w:val="24"/>
                <w:szCs w:val="24"/>
              </w:rPr>
            </w:pPr>
            <w:r w:rsidRPr="003757BE">
              <w:rPr>
                <w:rFonts w:ascii="Arial" w:hAnsi="Arial" w:cs="Arial"/>
                <w:b/>
                <w:sz w:val="24"/>
                <w:szCs w:val="24"/>
              </w:rPr>
              <w:t>Aims</w:t>
            </w:r>
          </w:p>
          <w:p w:rsidR="003757BE" w:rsidRPr="003757BE" w:rsidRDefault="003757BE" w:rsidP="003757BE">
            <w:pPr>
              <w:numPr>
                <w:ilvl w:val="0"/>
                <w:numId w:val="5"/>
              </w:numPr>
              <w:spacing w:line="264" w:lineRule="auto"/>
              <w:ind w:left="851"/>
              <w:contextualSpacing/>
              <w:rPr>
                <w:rFonts w:ascii="Arial" w:hAnsi="Arial" w:cs="Arial"/>
                <w:sz w:val="24"/>
                <w:szCs w:val="24"/>
              </w:rPr>
            </w:pPr>
            <w:r w:rsidRPr="003757BE">
              <w:rPr>
                <w:rFonts w:ascii="Arial" w:hAnsi="Arial" w:cs="Arial"/>
                <w:sz w:val="24"/>
                <w:szCs w:val="24"/>
              </w:rPr>
              <w:t xml:space="preserve">Others will have high aspirations for me  </w:t>
            </w:r>
          </w:p>
          <w:p w:rsidR="003757BE" w:rsidRPr="003757BE" w:rsidRDefault="003757BE" w:rsidP="003757BE">
            <w:pPr>
              <w:numPr>
                <w:ilvl w:val="0"/>
                <w:numId w:val="5"/>
              </w:numPr>
              <w:spacing w:line="264" w:lineRule="auto"/>
              <w:ind w:left="851"/>
              <w:contextualSpacing/>
              <w:rPr>
                <w:rFonts w:ascii="Arial" w:hAnsi="Arial" w:cs="Arial"/>
                <w:sz w:val="24"/>
                <w:szCs w:val="24"/>
              </w:rPr>
            </w:pPr>
            <w:r w:rsidRPr="003757BE">
              <w:rPr>
                <w:rFonts w:ascii="Arial" w:hAnsi="Arial" w:cs="Arial"/>
                <w:sz w:val="24"/>
                <w:szCs w:val="24"/>
              </w:rPr>
              <w:t>I can learn in a space that is right for me</w:t>
            </w:r>
          </w:p>
          <w:p w:rsidR="003757BE" w:rsidRPr="003757BE" w:rsidRDefault="003757BE" w:rsidP="003757BE">
            <w:pPr>
              <w:numPr>
                <w:ilvl w:val="0"/>
                <w:numId w:val="5"/>
              </w:numPr>
              <w:spacing w:line="264" w:lineRule="auto"/>
              <w:ind w:left="851"/>
              <w:contextualSpacing/>
              <w:rPr>
                <w:rFonts w:ascii="Arial" w:hAnsi="Arial" w:cs="Arial"/>
                <w:sz w:val="24"/>
                <w:szCs w:val="24"/>
              </w:rPr>
            </w:pPr>
            <w:r w:rsidRPr="003757BE">
              <w:rPr>
                <w:rFonts w:ascii="Arial" w:hAnsi="Arial" w:cs="Arial"/>
                <w:sz w:val="24"/>
                <w:szCs w:val="24"/>
              </w:rPr>
              <w:t>I  have the skills and support to get a job or voluntary role that interests me</w:t>
            </w:r>
          </w:p>
          <w:p w:rsidR="003757BE" w:rsidRPr="003757BE" w:rsidRDefault="003757BE" w:rsidP="003757BE">
            <w:pPr>
              <w:numPr>
                <w:ilvl w:val="0"/>
                <w:numId w:val="5"/>
              </w:numPr>
              <w:spacing w:line="264" w:lineRule="auto"/>
              <w:ind w:left="851"/>
              <w:contextualSpacing/>
              <w:rPr>
                <w:rFonts w:ascii="Arial" w:hAnsi="Arial" w:cs="Arial"/>
                <w:sz w:val="24"/>
                <w:szCs w:val="24"/>
              </w:rPr>
            </w:pPr>
            <w:r w:rsidRPr="003757BE">
              <w:rPr>
                <w:rFonts w:ascii="Arial" w:hAnsi="Arial" w:cs="Arial"/>
                <w:sz w:val="24"/>
                <w:szCs w:val="24"/>
              </w:rPr>
              <w:t>I can access information about education and job options so that I can make informed choices</w:t>
            </w:r>
          </w:p>
          <w:p w:rsidR="00D41D59" w:rsidRPr="003757BE" w:rsidRDefault="00D41D59" w:rsidP="003C1283">
            <w:pPr>
              <w:spacing w:before="120" w:after="120" w:line="264" w:lineRule="auto"/>
              <w:rPr>
                <w:rFonts w:ascii="Arial" w:hAnsi="Arial" w:cs="Arial"/>
                <w:b/>
                <w:sz w:val="24"/>
                <w:szCs w:val="24"/>
              </w:rPr>
            </w:pPr>
            <w:r w:rsidRPr="003757BE">
              <w:rPr>
                <w:rFonts w:ascii="Arial" w:hAnsi="Arial" w:cs="Arial"/>
                <w:b/>
                <w:sz w:val="24"/>
                <w:szCs w:val="24"/>
              </w:rPr>
              <w:t>Objectives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A1.</w:t>
            </w:r>
            <w:r w:rsidRPr="003757BE">
              <w:rPr>
                <w:rFonts w:ascii="Arial" w:eastAsia="Times New Roman" w:hAnsi="Arial" w:cs="Arial"/>
                <w:sz w:val="24"/>
                <w:szCs w:val="24"/>
              </w:rPr>
              <w:t xml:space="preserve"> Children and young people have the opportunity to receive an excellent education as locally as possible without the fear of exclusion due to their special educational needs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A2.</w:t>
            </w:r>
            <w:r w:rsidRPr="003757BE">
              <w:rPr>
                <w:rFonts w:ascii="Arial" w:eastAsia="Times New Roman" w:hAnsi="Arial" w:cs="Arial"/>
                <w:sz w:val="24"/>
                <w:szCs w:val="24"/>
              </w:rPr>
              <w:t xml:space="preserve"> Children and young people are able to develop key work skills through a broad and balanced curriculum with stretching progress measures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A3.</w:t>
            </w:r>
            <w:r w:rsidRPr="003757BE">
              <w:rPr>
                <w:rFonts w:ascii="Arial" w:eastAsia="Times New Roman" w:hAnsi="Arial" w:cs="Arial"/>
                <w:sz w:val="24"/>
                <w:szCs w:val="24"/>
              </w:rPr>
              <w:t xml:space="preserve"> Schools and colleges aspire to be autism friendly as part of being inclusive, in order to meet a wide range of needs and support learning</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A4.</w:t>
            </w:r>
            <w:r w:rsidRPr="003757BE">
              <w:rPr>
                <w:rFonts w:ascii="Arial" w:eastAsia="Times New Roman" w:hAnsi="Arial" w:cs="Arial"/>
                <w:sz w:val="24"/>
                <w:szCs w:val="24"/>
              </w:rPr>
              <w:t xml:space="preserve"> Transport is not a barrier to children and young people accessing educational and career related opportunities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A5.</w:t>
            </w:r>
            <w:r w:rsidRPr="003757BE">
              <w:rPr>
                <w:rFonts w:ascii="Arial" w:eastAsia="Times New Roman" w:hAnsi="Arial" w:cs="Arial"/>
                <w:sz w:val="24"/>
                <w:szCs w:val="24"/>
              </w:rPr>
              <w:t xml:space="preserve"> Children and young people receive high quality careers advice and guidance and exposure to work related learning/enterprise opportunities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A6.</w:t>
            </w:r>
            <w:r w:rsidRPr="003757BE">
              <w:rPr>
                <w:rFonts w:ascii="Arial" w:eastAsia="Times New Roman" w:hAnsi="Arial" w:cs="Arial"/>
                <w:sz w:val="24"/>
                <w:szCs w:val="24"/>
              </w:rPr>
              <w:t xml:space="preserve"> There is a range of short breaks, work experience, internships and apprenticeship opportunities, including within the local authority, to help young people progress</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A7.</w:t>
            </w:r>
            <w:r w:rsidRPr="003757BE">
              <w:rPr>
                <w:rFonts w:ascii="Arial" w:eastAsia="Times New Roman" w:hAnsi="Arial" w:cs="Arial"/>
                <w:sz w:val="24"/>
                <w:szCs w:val="24"/>
              </w:rPr>
              <w:t xml:space="preserve"> Options for Post-16 study are as worthwhile as those available to mainstream children</w:t>
            </w:r>
          </w:p>
          <w:p w:rsidR="003757BE" w:rsidRPr="003757BE" w:rsidRDefault="003757BE" w:rsidP="003757BE">
            <w:pPr>
              <w:spacing w:line="264" w:lineRule="auto"/>
              <w:ind w:left="284"/>
              <w:rPr>
                <w:rFonts w:ascii="Arial" w:eastAsia="Times New Roman" w:hAnsi="Arial" w:cs="Arial"/>
                <w:sz w:val="24"/>
                <w:szCs w:val="24"/>
              </w:rPr>
            </w:pPr>
            <w:r w:rsidRPr="003757BE">
              <w:rPr>
                <w:rFonts w:ascii="Arial" w:eastAsia="Times New Roman" w:hAnsi="Arial" w:cs="Arial"/>
                <w:b/>
                <w:sz w:val="24"/>
                <w:szCs w:val="24"/>
              </w:rPr>
              <w:t>A8.</w:t>
            </w:r>
            <w:r w:rsidRPr="003757BE">
              <w:rPr>
                <w:rFonts w:ascii="Arial" w:eastAsia="Times New Roman" w:hAnsi="Arial" w:cs="Arial"/>
                <w:sz w:val="24"/>
                <w:szCs w:val="24"/>
              </w:rPr>
              <w:t xml:space="preserve"> Effective planning between educational providers and other professionals means young people can successfully access sustainable employment</w:t>
            </w:r>
          </w:p>
          <w:p w:rsidR="003757BE" w:rsidRPr="003757BE" w:rsidRDefault="003757BE" w:rsidP="003757BE">
            <w:pPr>
              <w:spacing w:line="264" w:lineRule="auto"/>
              <w:ind w:left="284"/>
              <w:rPr>
                <w:rFonts w:ascii="Arial" w:hAnsi="Arial" w:cs="Arial"/>
                <w:sz w:val="24"/>
                <w:szCs w:val="24"/>
              </w:rPr>
            </w:pPr>
            <w:r w:rsidRPr="003757BE">
              <w:rPr>
                <w:rFonts w:ascii="Arial" w:eastAsia="Times New Roman" w:hAnsi="Arial" w:cs="Arial"/>
                <w:b/>
                <w:sz w:val="24"/>
                <w:szCs w:val="24"/>
              </w:rPr>
              <w:t>A9.</w:t>
            </w:r>
            <w:r w:rsidRPr="003757BE">
              <w:rPr>
                <w:rFonts w:ascii="Arial" w:eastAsia="Times New Roman" w:hAnsi="Arial" w:cs="Arial"/>
                <w:sz w:val="24"/>
                <w:szCs w:val="24"/>
              </w:rPr>
              <w:t xml:space="preserve"> Schools deliver effective SEN support</w:t>
            </w:r>
          </w:p>
          <w:p w:rsidR="00D41D59" w:rsidRPr="003757BE" w:rsidRDefault="003757BE" w:rsidP="003C1283">
            <w:pPr>
              <w:spacing w:after="120" w:line="264" w:lineRule="auto"/>
              <w:ind w:left="284"/>
              <w:rPr>
                <w:rFonts w:ascii="Arial" w:hAnsi="Arial" w:cs="Arial"/>
                <w:b/>
                <w:sz w:val="24"/>
                <w:szCs w:val="24"/>
              </w:rPr>
            </w:pPr>
            <w:r w:rsidRPr="003757BE">
              <w:rPr>
                <w:rFonts w:ascii="Arial" w:eastAsia="Times New Roman" w:hAnsi="Arial" w:cs="Arial"/>
                <w:b/>
                <w:sz w:val="24"/>
                <w:szCs w:val="24"/>
              </w:rPr>
              <w:t>A10.</w:t>
            </w:r>
            <w:r w:rsidRPr="003757BE">
              <w:rPr>
                <w:rFonts w:ascii="Arial" w:eastAsia="Times New Roman" w:hAnsi="Arial" w:cs="Arial"/>
                <w:sz w:val="24"/>
                <w:szCs w:val="24"/>
              </w:rPr>
              <w:t xml:space="preserve"> We will intervene as early and intensively as appropriate to ensure better outcomes are achieved for the child</w:t>
            </w:r>
          </w:p>
        </w:tc>
      </w:tr>
      <w:tr w:rsidR="00E2504D" w:rsidRPr="003757BE" w:rsidTr="003C1283">
        <w:trPr>
          <w:trHeight w:val="2541"/>
        </w:trPr>
        <w:tc>
          <w:tcPr>
            <w:tcW w:w="9498" w:type="dxa"/>
            <w:shd w:val="clear" w:color="auto" w:fill="auto"/>
          </w:tcPr>
          <w:p w:rsidR="003C1283" w:rsidRDefault="003757BE" w:rsidP="003C1283">
            <w:pPr>
              <w:spacing w:before="120" w:line="264" w:lineRule="auto"/>
              <w:ind w:right="-2"/>
              <w:rPr>
                <w:rFonts w:ascii="Arial" w:hAnsi="Arial" w:cs="Arial"/>
                <w:b/>
                <w:sz w:val="24"/>
                <w:szCs w:val="24"/>
              </w:rPr>
            </w:pPr>
            <w:r w:rsidRPr="003757BE">
              <w:rPr>
                <w:rFonts w:ascii="Arial" w:hAnsi="Arial" w:cs="Arial"/>
                <w:b/>
                <w:sz w:val="24"/>
                <w:szCs w:val="24"/>
              </w:rPr>
              <w:t>Independence</w:t>
            </w:r>
          </w:p>
          <w:p w:rsidR="003757BE" w:rsidRPr="003757BE" w:rsidRDefault="003757BE" w:rsidP="003C1283">
            <w:pPr>
              <w:spacing w:after="120" w:line="264" w:lineRule="auto"/>
              <w:ind w:right="-2"/>
              <w:rPr>
                <w:rFonts w:ascii="Arial" w:hAnsi="Arial" w:cs="Arial"/>
                <w:b/>
                <w:sz w:val="24"/>
                <w:szCs w:val="24"/>
              </w:rPr>
            </w:pPr>
            <w:r w:rsidRPr="003757BE">
              <w:rPr>
                <w:rFonts w:ascii="Arial" w:hAnsi="Arial" w:cs="Arial"/>
                <w:b/>
                <w:sz w:val="24"/>
                <w:szCs w:val="24"/>
              </w:rPr>
              <w:t>I can live independently</w:t>
            </w:r>
          </w:p>
          <w:p w:rsidR="003757BE" w:rsidRPr="003757BE" w:rsidRDefault="003757BE" w:rsidP="003C1283">
            <w:pPr>
              <w:spacing w:line="264" w:lineRule="auto"/>
              <w:ind w:right="-2"/>
              <w:rPr>
                <w:rFonts w:ascii="Arial" w:hAnsi="Arial" w:cs="Arial"/>
                <w:b/>
                <w:sz w:val="24"/>
                <w:szCs w:val="24"/>
              </w:rPr>
            </w:pPr>
            <w:r w:rsidRPr="003757BE">
              <w:rPr>
                <w:rFonts w:ascii="Arial" w:hAnsi="Arial" w:cs="Arial"/>
                <w:b/>
                <w:sz w:val="24"/>
                <w:szCs w:val="24"/>
              </w:rPr>
              <w:t>Aims</w:t>
            </w:r>
          </w:p>
          <w:p w:rsidR="003757BE" w:rsidRPr="003757BE" w:rsidRDefault="003757BE" w:rsidP="003757BE">
            <w:pPr>
              <w:numPr>
                <w:ilvl w:val="0"/>
                <w:numId w:val="5"/>
              </w:numPr>
              <w:spacing w:line="264" w:lineRule="auto"/>
              <w:ind w:left="851" w:hanging="284"/>
              <w:contextualSpacing/>
              <w:rPr>
                <w:rFonts w:ascii="Arial" w:hAnsi="Arial" w:cs="Arial"/>
                <w:sz w:val="24"/>
                <w:szCs w:val="24"/>
              </w:rPr>
            </w:pPr>
            <w:r w:rsidRPr="003757BE">
              <w:rPr>
                <w:rFonts w:ascii="Arial" w:hAnsi="Arial" w:cs="Arial"/>
                <w:sz w:val="24"/>
                <w:szCs w:val="24"/>
              </w:rPr>
              <w:t>I have choices about who I live with and where</w:t>
            </w:r>
          </w:p>
          <w:p w:rsidR="003757BE" w:rsidRPr="003757BE" w:rsidRDefault="003757BE" w:rsidP="003757BE">
            <w:pPr>
              <w:numPr>
                <w:ilvl w:val="0"/>
                <w:numId w:val="5"/>
              </w:numPr>
              <w:spacing w:line="264" w:lineRule="auto"/>
              <w:ind w:left="851" w:right="-2" w:hanging="284"/>
              <w:contextualSpacing/>
              <w:rPr>
                <w:rFonts w:ascii="Arial" w:hAnsi="Arial" w:cs="Arial"/>
                <w:b/>
                <w:sz w:val="24"/>
                <w:szCs w:val="24"/>
              </w:rPr>
            </w:pPr>
            <w:r w:rsidRPr="003757BE">
              <w:rPr>
                <w:rFonts w:ascii="Arial" w:hAnsi="Arial" w:cs="Arial"/>
                <w:sz w:val="24"/>
                <w:szCs w:val="24"/>
              </w:rPr>
              <w:t>I know how to look after myself and my home</w:t>
            </w:r>
          </w:p>
          <w:p w:rsidR="003757BE" w:rsidRPr="003757BE" w:rsidRDefault="003757BE" w:rsidP="003C1283">
            <w:pPr>
              <w:numPr>
                <w:ilvl w:val="0"/>
                <w:numId w:val="5"/>
              </w:numPr>
              <w:spacing w:line="264" w:lineRule="auto"/>
              <w:ind w:left="851" w:right="-2" w:hanging="284"/>
              <w:contextualSpacing/>
              <w:rPr>
                <w:rFonts w:ascii="Arial" w:hAnsi="Arial" w:cs="Arial"/>
                <w:b/>
                <w:sz w:val="24"/>
                <w:szCs w:val="24"/>
              </w:rPr>
            </w:pPr>
            <w:r w:rsidRPr="003757BE">
              <w:rPr>
                <w:rFonts w:ascii="Arial" w:hAnsi="Arial" w:cs="Arial"/>
                <w:sz w:val="24"/>
                <w:szCs w:val="24"/>
              </w:rPr>
              <w:t>I can choose where I want to go and how I get there</w:t>
            </w:r>
          </w:p>
          <w:p w:rsidR="00D41D59" w:rsidRPr="003757BE" w:rsidRDefault="00D41D59" w:rsidP="003C1283">
            <w:pPr>
              <w:spacing w:before="120" w:after="120" w:line="264" w:lineRule="auto"/>
              <w:rPr>
                <w:rFonts w:ascii="Arial" w:hAnsi="Arial" w:cs="Arial"/>
                <w:b/>
                <w:sz w:val="24"/>
                <w:szCs w:val="24"/>
              </w:rPr>
            </w:pPr>
            <w:r w:rsidRPr="003757BE">
              <w:rPr>
                <w:rFonts w:ascii="Arial" w:hAnsi="Arial" w:cs="Arial"/>
                <w:b/>
                <w:sz w:val="24"/>
                <w:szCs w:val="24"/>
              </w:rPr>
              <w:t>Objectives</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B1.</w:t>
            </w:r>
            <w:r w:rsidRPr="003757BE">
              <w:rPr>
                <w:rFonts w:ascii="Arial" w:hAnsi="Arial" w:cs="Arial"/>
                <w:sz w:val="24"/>
                <w:szCs w:val="24"/>
              </w:rPr>
              <w:t xml:space="preserve"> Young people are able to exercise choice and control over how they live their lives, informed by accurate and accessible information</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B2.</w:t>
            </w:r>
            <w:r w:rsidRPr="003757BE">
              <w:rPr>
                <w:rFonts w:ascii="Arial" w:hAnsi="Arial" w:cs="Arial"/>
                <w:sz w:val="24"/>
                <w:szCs w:val="24"/>
              </w:rPr>
              <w:t xml:space="preserve"> Schools proactively promote and support the development of key life skills to enable independent living</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B3.</w:t>
            </w:r>
            <w:r w:rsidRPr="003757BE">
              <w:rPr>
                <w:rFonts w:ascii="Arial" w:hAnsi="Arial" w:cs="Arial"/>
                <w:sz w:val="24"/>
                <w:szCs w:val="24"/>
              </w:rPr>
              <w:t xml:space="preserve"> Education, Health and Care Plans and SEN Support Plans reflect, at the earliest </w:t>
            </w:r>
            <w:r w:rsidRPr="003757BE">
              <w:rPr>
                <w:rFonts w:ascii="Arial" w:hAnsi="Arial" w:cs="Arial"/>
                <w:sz w:val="24"/>
                <w:szCs w:val="24"/>
              </w:rPr>
              <w:lastRenderedPageBreak/>
              <w:t xml:space="preserve">stage, the potential of an individual child or young person to be independent </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B4.</w:t>
            </w:r>
            <w:r w:rsidRPr="003757BE">
              <w:rPr>
                <w:rFonts w:ascii="Arial" w:hAnsi="Arial" w:cs="Arial"/>
                <w:sz w:val="24"/>
                <w:szCs w:val="24"/>
              </w:rPr>
              <w:t xml:space="preserve"> Young people are provided with the necessary support to leave home when they are ready and are able to access appropriate supported living as locally as possible</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B5.</w:t>
            </w:r>
            <w:r w:rsidRPr="003757BE">
              <w:rPr>
                <w:rFonts w:ascii="Arial" w:hAnsi="Arial" w:cs="Arial"/>
                <w:sz w:val="24"/>
                <w:szCs w:val="24"/>
              </w:rPr>
              <w:t xml:space="preserve"> Agencies work together to ensure that safe and secure accommodation is available to meet the needs of young people over the age of 18 so that they can pursue their independence, learning and employment opportunities</w:t>
            </w:r>
          </w:p>
          <w:p w:rsidR="003757BE" w:rsidRPr="003757BE" w:rsidRDefault="003757BE" w:rsidP="003C1283">
            <w:pPr>
              <w:spacing w:after="240" w:line="264" w:lineRule="auto"/>
              <w:ind w:left="284"/>
              <w:contextualSpacing/>
              <w:rPr>
                <w:rFonts w:ascii="Arial" w:hAnsi="Arial" w:cs="Arial"/>
                <w:sz w:val="24"/>
                <w:szCs w:val="24"/>
              </w:rPr>
            </w:pPr>
            <w:r w:rsidRPr="003757BE">
              <w:rPr>
                <w:rFonts w:ascii="Arial" w:hAnsi="Arial" w:cs="Arial"/>
                <w:b/>
                <w:sz w:val="24"/>
                <w:szCs w:val="24"/>
              </w:rPr>
              <w:t>B6.</w:t>
            </w:r>
            <w:r w:rsidRPr="003757BE">
              <w:rPr>
                <w:rFonts w:ascii="Arial" w:hAnsi="Arial" w:cs="Arial"/>
                <w:sz w:val="24"/>
                <w:szCs w:val="24"/>
              </w:rPr>
              <w:t xml:space="preserve"> The Independent travel training offer enables young people to develop the self-confidence and skills to participate in activities outside of the home</w:t>
            </w:r>
          </w:p>
        </w:tc>
      </w:tr>
      <w:tr w:rsidR="00E2504D" w:rsidRPr="003757BE" w:rsidTr="00CE5D83">
        <w:tc>
          <w:tcPr>
            <w:tcW w:w="9498" w:type="dxa"/>
            <w:shd w:val="clear" w:color="auto" w:fill="auto"/>
          </w:tcPr>
          <w:p w:rsidR="003757BE" w:rsidRPr="003757BE" w:rsidRDefault="003757BE" w:rsidP="003757BE">
            <w:pPr>
              <w:spacing w:before="120" w:line="264" w:lineRule="auto"/>
              <w:rPr>
                <w:rFonts w:ascii="Arial" w:hAnsi="Arial" w:cs="Arial"/>
                <w:b/>
                <w:sz w:val="24"/>
                <w:szCs w:val="24"/>
              </w:rPr>
            </w:pPr>
            <w:r w:rsidRPr="003757BE">
              <w:rPr>
                <w:rFonts w:ascii="Arial" w:hAnsi="Arial" w:cs="Arial"/>
                <w:b/>
                <w:sz w:val="24"/>
                <w:szCs w:val="24"/>
              </w:rPr>
              <w:lastRenderedPageBreak/>
              <w:t>Socialising and taking part</w:t>
            </w:r>
          </w:p>
          <w:p w:rsidR="003757BE" w:rsidRPr="003757BE" w:rsidRDefault="003757BE" w:rsidP="003C1283">
            <w:pPr>
              <w:spacing w:after="240" w:line="264" w:lineRule="auto"/>
              <w:rPr>
                <w:rFonts w:ascii="Arial" w:hAnsi="Arial" w:cs="Arial"/>
                <w:b/>
                <w:sz w:val="24"/>
                <w:szCs w:val="24"/>
              </w:rPr>
            </w:pPr>
            <w:r w:rsidRPr="003757BE">
              <w:rPr>
                <w:rFonts w:ascii="Arial" w:hAnsi="Arial" w:cs="Arial"/>
                <w:b/>
                <w:sz w:val="24"/>
                <w:szCs w:val="24"/>
              </w:rPr>
              <w:t>I can participate in wider society</w:t>
            </w:r>
          </w:p>
          <w:p w:rsidR="003757BE" w:rsidRPr="003757BE" w:rsidRDefault="003757BE" w:rsidP="003757BE">
            <w:pPr>
              <w:spacing w:line="264" w:lineRule="auto"/>
              <w:rPr>
                <w:rFonts w:ascii="Arial" w:hAnsi="Arial" w:cs="Arial"/>
                <w:b/>
                <w:sz w:val="24"/>
                <w:szCs w:val="24"/>
              </w:rPr>
            </w:pPr>
            <w:r w:rsidRPr="003757BE">
              <w:rPr>
                <w:rFonts w:ascii="Arial" w:hAnsi="Arial" w:cs="Arial"/>
                <w:b/>
                <w:sz w:val="24"/>
                <w:szCs w:val="24"/>
              </w:rPr>
              <w:t>Aims</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have meaningful relationships and opportunities for a social life</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can choose to enjoy hobbies, clubs and holidays</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can engage meaningfully in the activities of daily living</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can communicate capably and effectively using my own voice or through alternative methods</w:t>
            </w:r>
          </w:p>
          <w:p w:rsidR="00D41D59" w:rsidRPr="003757BE" w:rsidRDefault="003757BE" w:rsidP="003C1283">
            <w:pPr>
              <w:spacing w:before="120" w:after="120" w:line="264" w:lineRule="auto"/>
              <w:rPr>
                <w:rFonts w:ascii="Arial" w:hAnsi="Arial" w:cs="Arial"/>
                <w:b/>
                <w:sz w:val="24"/>
                <w:szCs w:val="24"/>
              </w:rPr>
            </w:pPr>
            <w:r w:rsidRPr="003757BE">
              <w:rPr>
                <w:rFonts w:ascii="Arial" w:hAnsi="Arial" w:cs="Arial"/>
                <w:b/>
                <w:sz w:val="24"/>
                <w:szCs w:val="24"/>
              </w:rPr>
              <w:t>Objectives</w:t>
            </w:r>
          </w:p>
          <w:p w:rsidR="003757BE" w:rsidRPr="003757BE" w:rsidRDefault="003757BE" w:rsidP="003757BE">
            <w:pPr>
              <w:tabs>
                <w:tab w:val="left" w:pos="709"/>
              </w:tabs>
              <w:spacing w:line="264" w:lineRule="auto"/>
              <w:ind w:left="284"/>
              <w:contextualSpacing/>
              <w:rPr>
                <w:rFonts w:ascii="Arial" w:hAnsi="Arial" w:cs="Arial"/>
                <w:sz w:val="24"/>
                <w:szCs w:val="24"/>
              </w:rPr>
            </w:pPr>
            <w:r w:rsidRPr="003757BE">
              <w:rPr>
                <w:rFonts w:ascii="Arial" w:hAnsi="Arial" w:cs="Arial"/>
                <w:b/>
                <w:sz w:val="24"/>
                <w:szCs w:val="24"/>
              </w:rPr>
              <w:t>C1.</w:t>
            </w:r>
            <w:r w:rsidRPr="003757BE">
              <w:rPr>
                <w:rFonts w:ascii="Arial" w:hAnsi="Arial" w:cs="Arial"/>
                <w:sz w:val="24"/>
                <w:szCs w:val="24"/>
              </w:rPr>
              <w:t xml:space="preserve"> There are opportunities for children and young people to get involved and feel part of their communities</w:t>
            </w:r>
          </w:p>
          <w:p w:rsidR="003757BE" w:rsidRPr="003757BE" w:rsidRDefault="003757BE" w:rsidP="003757BE">
            <w:pPr>
              <w:tabs>
                <w:tab w:val="left" w:pos="709"/>
              </w:tabs>
              <w:spacing w:line="264" w:lineRule="auto"/>
              <w:ind w:left="284"/>
              <w:contextualSpacing/>
              <w:rPr>
                <w:rFonts w:ascii="Arial" w:hAnsi="Arial" w:cs="Arial"/>
                <w:sz w:val="24"/>
                <w:szCs w:val="24"/>
              </w:rPr>
            </w:pPr>
            <w:r w:rsidRPr="003757BE">
              <w:rPr>
                <w:rFonts w:ascii="Arial" w:hAnsi="Arial" w:cs="Arial"/>
                <w:b/>
                <w:sz w:val="24"/>
                <w:szCs w:val="24"/>
              </w:rPr>
              <w:t>C2.</w:t>
            </w:r>
            <w:r w:rsidRPr="003757BE">
              <w:rPr>
                <w:rFonts w:ascii="Arial" w:hAnsi="Arial" w:cs="Arial"/>
                <w:sz w:val="24"/>
                <w:szCs w:val="24"/>
              </w:rPr>
              <w:t xml:space="preserve"> There is a choice of support available so that children and young people can participate in education and social activities in different ways according to their needs</w:t>
            </w:r>
          </w:p>
          <w:p w:rsidR="003757BE" w:rsidRPr="003757BE" w:rsidRDefault="003757BE" w:rsidP="003757BE">
            <w:pPr>
              <w:tabs>
                <w:tab w:val="left" w:pos="709"/>
              </w:tabs>
              <w:spacing w:line="264" w:lineRule="auto"/>
              <w:ind w:left="284"/>
              <w:contextualSpacing/>
              <w:rPr>
                <w:rFonts w:ascii="Arial" w:hAnsi="Arial" w:cs="Arial"/>
                <w:sz w:val="24"/>
                <w:szCs w:val="24"/>
              </w:rPr>
            </w:pPr>
            <w:r w:rsidRPr="003757BE">
              <w:rPr>
                <w:rFonts w:ascii="Arial" w:hAnsi="Arial" w:cs="Arial"/>
                <w:b/>
                <w:sz w:val="24"/>
                <w:szCs w:val="24"/>
              </w:rPr>
              <w:t>C3.</w:t>
            </w:r>
            <w:r w:rsidRPr="003757BE">
              <w:rPr>
                <w:rFonts w:ascii="Arial" w:hAnsi="Arial" w:cs="Arial"/>
                <w:sz w:val="24"/>
                <w:szCs w:val="24"/>
              </w:rPr>
              <w:t xml:space="preserve"> Children and young people with SEND feel valued, accepted and connected to their school and wider communities and are not subject to bullying</w:t>
            </w:r>
          </w:p>
          <w:p w:rsidR="003757BE" w:rsidRPr="003757BE" w:rsidRDefault="003757BE" w:rsidP="003757BE">
            <w:pPr>
              <w:tabs>
                <w:tab w:val="left" w:pos="709"/>
              </w:tabs>
              <w:spacing w:line="264" w:lineRule="auto"/>
              <w:ind w:left="284"/>
              <w:contextualSpacing/>
              <w:rPr>
                <w:rFonts w:ascii="Arial" w:hAnsi="Arial" w:cs="Arial"/>
                <w:sz w:val="24"/>
                <w:szCs w:val="24"/>
              </w:rPr>
            </w:pPr>
            <w:r w:rsidRPr="003757BE">
              <w:rPr>
                <w:rFonts w:ascii="Arial" w:hAnsi="Arial" w:cs="Arial"/>
                <w:b/>
                <w:sz w:val="24"/>
                <w:szCs w:val="24"/>
              </w:rPr>
              <w:t>C4.</w:t>
            </w:r>
            <w:r w:rsidRPr="003757BE">
              <w:rPr>
                <w:rFonts w:ascii="Arial" w:hAnsi="Arial" w:cs="Arial"/>
                <w:sz w:val="24"/>
                <w:szCs w:val="24"/>
              </w:rPr>
              <w:t xml:space="preserve"> Children and young people, parents and carers contribute to Education, Health and Care Plans which value their strengths and are produced in a child-centred way</w:t>
            </w:r>
          </w:p>
          <w:p w:rsidR="003757BE" w:rsidRPr="003757BE" w:rsidRDefault="003757BE" w:rsidP="003757BE">
            <w:pPr>
              <w:tabs>
                <w:tab w:val="left" w:pos="709"/>
              </w:tabs>
              <w:spacing w:line="264" w:lineRule="auto"/>
              <w:ind w:left="284"/>
              <w:contextualSpacing/>
              <w:rPr>
                <w:rFonts w:ascii="Arial" w:hAnsi="Arial" w:cs="Arial"/>
                <w:sz w:val="24"/>
                <w:szCs w:val="24"/>
              </w:rPr>
            </w:pPr>
            <w:r w:rsidRPr="003757BE">
              <w:rPr>
                <w:rFonts w:ascii="Arial" w:hAnsi="Arial" w:cs="Arial"/>
                <w:b/>
                <w:sz w:val="24"/>
                <w:szCs w:val="24"/>
              </w:rPr>
              <w:t>C5.</w:t>
            </w:r>
            <w:r w:rsidRPr="003757BE">
              <w:rPr>
                <w:rFonts w:ascii="Arial" w:hAnsi="Arial" w:cs="Arial"/>
                <w:sz w:val="24"/>
                <w:szCs w:val="24"/>
              </w:rPr>
              <w:t xml:space="preserve"> Parents are aware of the Local Offer which is comprehensive, accessible and includes information about employment and other meaningful activities</w:t>
            </w:r>
          </w:p>
          <w:p w:rsidR="003757BE" w:rsidRPr="003757BE" w:rsidRDefault="003757BE" w:rsidP="003757BE">
            <w:pPr>
              <w:tabs>
                <w:tab w:val="left" w:pos="709"/>
              </w:tabs>
              <w:spacing w:line="264" w:lineRule="auto"/>
              <w:ind w:left="284"/>
              <w:contextualSpacing/>
              <w:rPr>
                <w:rFonts w:ascii="Arial" w:hAnsi="Arial" w:cs="Arial"/>
                <w:b/>
                <w:sz w:val="24"/>
                <w:szCs w:val="24"/>
              </w:rPr>
            </w:pPr>
            <w:r w:rsidRPr="003757BE">
              <w:rPr>
                <w:rFonts w:ascii="Arial" w:hAnsi="Arial" w:cs="Arial"/>
                <w:b/>
                <w:sz w:val="24"/>
                <w:szCs w:val="24"/>
              </w:rPr>
              <w:t>C6.</w:t>
            </w:r>
            <w:r w:rsidRPr="003757BE">
              <w:rPr>
                <w:rFonts w:ascii="Arial" w:hAnsi="Arial" w:cs="Arial"/>
                <w:sz w:val="24"/>
                <w:szCs w:val="24"/>
              </w:rPr>
              <w:t xml:space="preserve"> Families feel supported and are able to access early help and support</w:t>
            </w:r>
          </w:p>
          <w:p w:rsidR="003757BE" w:rsidRPr="003757BE" w:rsidRDefault="003757BE" w:rsidP="001F4DF9">
            <w:pPr>
              <w:tabs>
                <w:tab w:val="left" w:pos="709"/>
              </w:tabs>
              <w:spacing w:after="120" w:line="264" w:lineRule="auto"/>
              <w:ind w:left="284"/>
              <w:contextualSpacing/>
              <w:rPr>
                <w:rFonts w:ascii="Arial" w:hAnsi="Arial" w:cs="Arial"/>
                <w:b/>
                <w:sz w:val="24"/>
                <w:szCs w:val="24"/>
              </w:rPr>
            </w:pPr>
            <w:r w:rsidRPr="003757BE">
              <w:rPr>
                <w:rFonts w:ascii="Arial" w:hAnsi="Arial" w:cs="Arial"/>
                <w:b/>
                <w:sz w:val="24"/>
                <w:szCs w:val="24"/>
              </w:rPr>
              <w:t>C7.</w:t>
            </w:r>
            <w:r w:rsidRPr="003757BE">
              <w:rPr>
                <w:rFonts w:ascii="Arial" w:hAnsi="Arial" w:cs="Arial"/>
                <w:sz w:val="24"/>
                <w:szCs w:val="24"/>
              </w:rPr>
              <w:t xml:space="preserve"> Community organisations offering services</w:t>
            </w:r>
            <w:r w:rsidR="001F4DF9">
              <w:rPr>
                <w:rFonts w:ascii="Arial" w:hAnsi="Arial" w:cs="Arial"/>
                <w:sz w:val="24"/>
                <w:szCs w:val="24"/>
              </w:rPr>
              <w:t xml:space="preserve"> to the public</w:t>
            </w:r>
            <w:bookmarkStart w:id="0" w:name="_GoBack"/>
            <w:bookmarkEnd w:id="0"/>
            <w:r w:rsidRPr="003757BE">
              <w:rPr>
                <w:rFonts w:ascii="Arial" w:hAnsi="Arial" w:cs="Arial"/>
                <w:sz w:val="24"/>
                <w:szCs w:val="24"/>
              </w:rPr>
              <w:t xml:space="preserve"> are encouraged and supported to be inclusive</w:t>
            </w:r>
          </w:p>
        </w:tc>
      </w:tr>
      <w:tr w:rsidR="00D41D59" w:rsidRPr="003757BE" w:rsidTr="003C1283">
        <w:trPr>
          <w:trHeight w:val="3391"/>
        </w:trPr>
        <w:tc>
          <w:tcPr>
            <w:tcW w:w="9498" w:type="dxa"/>
            <w:shd w:val="clear" w:color="auto" w:fill="auto"/>
          </w:tcPr>
          <w:p w:rsidR="003757BE" w:rsidRPr="003757BE" w:rsidRDefault="003757BE" w:rsidP="003757BE">
            <w:pPr>
              <w:spacing w:before="120" w:line="264" w:lineRule="auto"/>
              <w:rPr>
                <w:rFonts w:ascii="Arial" w:hAnsi="Arial" w:cs="Arial"/>
                <w:b/>
                <w:sz w:val="24"/>
                <w:szCs w:val="24"/>
              </w:rPr>
            </w:pPr>
            <w:r w:rsidRPr="003757BE">
              <w:rPr>
                <w:rFonts w:ascii="Arial" w:hAnsi="Arial" w:cs="Arial"/>
                <w:b/>
                <w:sz w:val="24"/>
                <w:szCs w:val="24"/>
              </w:rPr>
              <w:t>Healthy living</w:t>
            </w:r>
          </w:p>
          <w:p w:rsidR="003757BE" w:rsidRPr="003757BE" w:rsidRDefault="003757BE" w:rsidP="003C1283">
            <w:pPr>
              <w:spacing w:after="120" w:line="264" w:lineRule="auto"/>
              <w:rPr>
                <w:rFonts w:ascii="Arial" w:hAnsi="Arial" w:cs="Arial"/>
                <w:sz w:val="24"/>
                <w:szCs w:val="24"/>
              </w:rPr>
            </w:pPr>
            <w:r w:rsidRPr="003757BE">
              <w:rPr>
                <w:rFonts w:ascii="Arial" w:hAnsi="Arial" w:cs="Arial"/>
                <w:b/>
                <w:sz w:val="24"/>
                <w:szCs w:val="24"/>
              </w:rPr>
              <w:t>I am able to keep myself safe and healthy</w:t>
            </w:r>
          </w:p>
          <w:p w:rsidR="003757BE" w:rsidRPr="003757BE" w:rsidRDefault="003757BE" w:rsidP="003757BE">
            <w:pPr>
              <w:spacing w:line="264" w:lineRule="auto"/>
              <w:rPr>
                <w:rFonts w:ascii="Arial" w:hAnsi="Arial" w:cs="Arial"/>
                <w:b/>
                <w:sz w:val="24"/>
                <w:szCs w:val="24"/>
              </w:rPr>
            </w:pPr>
            <w:r w:rsidRPr="003757BE">
              <w:rPr>
                <w:rFonts w:ascii="Arial" w:hAnsi="Arial" w:cs="Arial"/>
                <w:b/>
                <w:sz w:val="24"/>
                <w:szCs w:val="24"/>
              </w:rPr>
              <w:t>Aims</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know how important it is to keep healthy</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can access information about my health such as medication, diet and health checks so that I can make the choices that are right for me</w:t>
            </w:r>
          </w:p>
          <w:p w:rsidR="003757BE" w:rsidRPr="003757BE" w:rsidRDefault="003757BE" w:rsidP="003757BE">
            <w:pPr>
              <w:numPr>
                <w:ilvl w:val="0"/>
                <w:numId w:val="2"/>
              </w:numPr>
              <w:spacing w:line="264" w:lineRule="auto"/>
              <w:ind w:left="851" w:hanging="284"/>
              <w:contextualSpacing/>
              <w:rPr>
                <w:rFonts w:ascii="Arial" w:hAnsi="Arial" w:cs="Arial"/>
                <w:sz w:val="24"/>
                <w:szCs w:val="24"/>
              </w:rPr>
            </w:pPr>
            <w:r w:rsidRPr="003757BE">
              <w:rPr>
                <w:rFonts w:ascii="Arial" w:hAnsi="Arial" w:cs="Arial"/>
                <w:sz w:val="24"/>
                <w:szCs w:val="24"/>
              </w:rPr>
              <w:t>I know who can help me stay healthy and how to get their help</w:t>
            </w:r>
          </w:p>
          <w:p w:rsidR="00D41D59" w:rsidRPr="003757BE" w:rsidRDefault="003757BE" w:rsidP="003C1283">
            <w:pPr>
              <w:spacing w:before="120" w:after="120" w:line="264" w:lineRule="auto"/>
              <w:rPr>
                <w:rFonts w:ascii="Arial" w:hAnsi="Arial" w:cs="Arial"/>
                <w:b/>
                <w:sz w:val="24"/>
                <w:szCs w:val="24"/>
              </w:rPr>
            </w:pPr>
            <w:r w:rsidRPr="003757BE">
              <w:rPr>
                <w:rFonts w:ascii="Arial" w:hAnsi="Arial" w:cs="Arial"/>
                <w:b/>
                <w:sz w:val="24"/>
                <w:szCs w:val="24"/>
              </w:rPr>
              <w:t>Objectives</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D1.</w:t>
            </w:r>
            <w:r w:rsidRPr="003757BE">
              <w:rPr>
                <w:rFonts w:ascii="Arial" w:hAnsi="Arial" w:cs="Arial"/>
                <w:sz w:val="24"/>
                <w:szCs w:val="24"/>
              </w:rPr>
              <w:t xml:space="preserve"> Health information and advice is available and accessible to children, young people and their families</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D2.</w:t>
            </w:r>
            <w:r w:rsidRPr="003757BE">
              <w:rPr>
                <w:rFonts w:ascii="Arial" w:hAnsi="Arial" w:cs="Arial"/>
                <w:sz w:val="24"/>
                <w:szCs w:val="24"/>
              </w:rPr>
              <w:t xml:space="preserve"> Health services operate in a joined up way to make sure that all of a child’s health needs are considered together</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lastRenderedPageBreak/>
              <w:t>D3.</w:t>
            </w:r>
            <w:r w:rsidRPr="003757BE">
              <w:rPr>
                <w:rFonts w:ascii="Arial" w:hAnsi="Arial" w:cs="Arial"/>
                <w:sz w:val="24"/>
                <w:szCs w:val="24"/>
              </w:rPr>
              <w:t xml:space="preserve"> Young people experience a smooth transition to adult health services</w:t>
            </w:r>
          </w:p>
          <w:p w:rsidR="003757BE" w:rsidRPr="003757BE" w:rsidRDefault="003757BE" w:rsidP="003757BE">
            <w:pPr>
              <w:spacing w:line="264" w:lineRule="auto"/>
              <w:ind w:left="284"/>
              <w:rPr>
                <w:rFonts w:ascii="Arial" w:hAnsi="Arial" w:cs="Arial"/>
                <w:iCs/>
                <w:sz w:val="24"/>
                <w:szCs w:val="24"/>
              </w:rPr>
            </w:pPr>
            <w:r w:rsidRPr="003757BE">
              <w:rPr>
                <w:rFonts w:ascii="Arial" w:hAnsi="Arial" w:cs="Arial"/>
                <w:b/>
                <w:iCs/>
                <w:sz w:val="24"/>
                <w:szCs w:val="24"/>
              </w:rPr>
              <w:t>D4.</w:t>
            </w:r>
            <w:r w:rsidRPr="003757BE">
              <w:rPr>
                <w:rFonts w:ascii="Arial" w:hAnsi="Arial" w:cs="Arial"/>
                <w:iCs/>
                <w:sz w:val="24"/>
                <w:szCs w:val="24"/>
              </w:rPr>
              <w:t xml:space="preserve"> Children and young people are registered with a GP and have access to specialist services where appropriate</w:t>
            </w:r>
          </w:p>
          <w:p w:rsidR="003757BE" w:rsidRPr="003757BE" w:rsidRDefault="003757BE" w:rsidP="003757BE">
            <w:pPr>
              <w:spacing w:line="264" w:lineRule="auto"/>
              <w:ind w:left="284"/>
              <w:rPr>
                <w:rFonts w:ascii="Arial" w:hAnsi="Arial" w:cs="Arial"/>
                <w:iCs/>
                <w:sz w:val="24"/>
                <w:szCs w:val="24"/>
              </w:rPr>
            </w:pPr>
            <w:r w:rsidRPr="003757BE">
              <w:rPr>
                <w:rFonts w:ascii="Arial" w:hAnsi="Arial" w:cs="Arial"/>
                <w:b/>
                <w:iCs/>
                <w:sz w:val="24"/>
                <w:szCs w:val="24"/>
              </w:rPr>
              <w:t>D5.</w:t>
            </w:r>
            <w:r w:rsidRPr="003757BE">
              <w:rPr>
                <w:rFonts w:ascii="Arial" w:hAnsi="Arial" w:cs="Arial"/>
                <w:iCs/>
                <w:sz w:val="24"/>
                <w:szCs w:val="24"/>
              </w:rPr>
              <w:t xml:space="preserve"> Young people aged 14+ and adults with learning disabilities are added to the Learning Disabilities Register held by the GP and are offered an annual health check</w:t>
            </w:r>
          </w:p>
          <w:p w:rsidR="003757BE" w:rsidRPr="003757BE" w:rsidRDefault="003757BE" w:rsidP="003757BE">
            <w:pPr>
              <w:spacing w:line="264" w:lineRule="auto"/>
              <w:ind w:left="284"/>
              <w:contextualSpacing/>
              <w:rPr>
                <w:rFonts w:ascii="Arial" w:hAnsi="Arial" w:cs="Arial"/>
                <w:sz w:val="24"/>
                <w:szCs w:val="24"/>
              </w:rPr>
            </w:pPr>
            <w:r w:rsidRPr="003757BE">
              <w:rPr>
                <w:rFonts w:ascii="Arial" w:hAnsi="Arial" w:cs="Arial"/>
                <w:b/>
                <w:sz w:val="24"/>
                <w:szCs w:val="24"/>
              </w:rPr>
              <w:t>D6.</w:t>
            </w:r>
            <w:r w:rsidRPr="003757BE">
              <w:rPr>
                <w:rFonts w:ascii="Arial" w:hAnsi="Arial" w:cs="Arial"/>
                <w:sz w:val="24"/>
                <w:szCs w:val="24"/>
              </w:rPr>
              <w:t xml:space="preserve">  Help for mental health difficulties is effective so that children and young people feel supported at all stages in their lives and have a positive self-image</w:t>
            </w:r>
          </w:p>
          <w:p w:rsidR="003757BE" w:rsidRPr="003757BE" w:rsidRDefault="003757BE" w:rsidP="003757BE">
            <w:pPr>
              <w:spacing w:line="264" w:lineRule="auto"/>
              <w:ind w:left="284"/>
              <w:contextualSpacing/>
              <w:rPr>
                <w:rFonts w:ascii="Arial" w:hAnsi="Arial" w:cs="Arial"/>
                <w:b/>
                <w:sz w:val="24"/>
                <w:szCs w:val="24"/>
              </w:rPr>
            </w:pPr>
            <w:r w:rsidRPr="003757BE">
              <w:rPr>
                <w:rFonts w:ascii="Arial" w:hAnsi="Arial" w:cs="Arial"/>
                <w:b/>
                <w:sz w:val="24"/>
                <w:szCs w:val="24"/>
              </w:rPr>
              <w:t>D7.</w:t>
            </w:r>
            <w:r w:rsidRPr="003757BE">
              <w:rPr>
                <w:rFonts w:ascii="Arial" w:hAnsi="Arial" w:cs="Arial"/>
                <w:sz w:val="24"/>
                <w:szCs w:val="24"/>
              </w:rPr>
              <w:t xml:space="preserve"> There is provision for post-diagnostic support to enable families to understand diagnoses and support their children effectively</w:t>
            </w:r>
          </w:p>
          <w:p w:rsidR="003757BE" w:rsidRPr="003757BE" w:rsidRDefault="003757BE" w:rsidP="003C1283">
            <w:pPr>
              <w:spacing w:after="120" w:line="264" w:lineRule="auto"/>
              <w:ind w:left="284"/>
              <w:contextualSpacing/>
              <w:rPr>
                <w:rFonts w:ascii="Arial" w:hAnsi="Arial" w:cs="Arial"/>
                <w:b/>
                <w:sz w:val="24"/>
                <w:szCs w:val="24"/>
              </w:rPr>
            </w:pPr>
            <w:r w:rsidRPr="003757BE">
              <w:rPr>
                <w:rFonts w:ascii="Arial" w:hAnsi="Arial" w:cs="Arial"/>
                <w:b/>
                <w:sz w:val="24"/>
                <w:szCs w:val="24"/>
              </w:rPr>
              <w:t>D8.</w:t>
            </w:r>
            <w:r w:rsidRPr="003757BE">
              <w:rPr>
                <w:rFonts w:ascii="Arial" w:hAnsi="Arial" w:cs="Arial"/>
                <w:sz w:val="24"/>
                <w:szCs w:val="24"/>
              </w:rPr>
              <w:t xml:space="preserve"> There are opportunities for children and young people to participate in physical activities at school and in their communities</w:t>
            </w:r>
          </w:p>
        </w:tc>
      </w:tr>
    </w:tbl>
    <w:p w:rsidR="00742B53" w:rsidRPr="003757BE" w:rsidRDefault="00742B53" w:rsidP="003757BE">
      <w:pPr>
        <w:spacing w:line="264" w:lineRule="auto"/>
        <w:rPr>
          <w:rFonts w:ascii="Arial" w:hAnsi="Arial" w:cs="Arial"/>
          <w:sz w:val="24"/>
          <w:szCs w:val="24"/>
        </w:rPr>
      </w:pPr>
    </w:p>
    <w:sectPr w:rsidR="00742B53" w:rsidRPr="003757BE" w:rsidSect="003757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EAD"/>
    <w:multiLevelType w:val="hybridMultilevel"/>
    <w:tmpl w:val="F834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95181"/>
    <w:multiLevelType w:val="hybridMultilevel"/>
    <w:tmpl w:val="31503FE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2E744F18"/>
    <w:multiLevelType w:val="hybridMultilevel"/>
    <w:tmpl w:val="F54C0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5055C7"/>
    <w:multiLevelType w:val="hybridMultilevel"/>
    <w:tmpl w:val="97D09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AC0633A"/>
    <w:multiLevelType w:val="hybridMultilevel"/>
    <w:tmpl w:val="C380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5F7EA4"/>
    <w:multiLevelType w:val="hybridMultilevel"/>
    <w:tmpl w:val="51F2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F3785"/>
    <w:multiLevelType w:val="hybridMultilevel"/>
    <w:tmpl w:val="678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36714"/>
    <w:multiLevelType w:val="hybridMultilevel"/>
    <w:tmpl w:val="4F501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0C40FC"/>
    <w:multiLevelType w:val="hybridMultilevel"/>
    <w:tmpl w:val="A1049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A103FF"/>
    <w:multiLevelType w:val="hybridMultilevel"/>
    <w:tmpl w:val="FC3E6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47E0A"/>
    <w:multiLevelType w:val="hybridMultilevel"/>
    <w:tmpl w:val="061CD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C1461B3"/>
    <w:multiLevelType w:val="hybridMultilevel"/>
    <w:tmpl w:val="B3149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4"/>
  </w:num>
  <w:num w:numId="6">
    <w:abstractNumId w:val="1"/>
  </w:num>
  <w:num w:numId="7">
    <w:abstractNumId w:val="7"/>
  </w:num>
  <w:num w:numId="8">
    <w:abstractNumId w:val="9"/>
  </w:num>
  <w:num w:numId="9">
    <w:abstractNumId w:val="11"/>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53"/>
    <w:rsid w:val="00013C24"/>
    <w:rsid w:val="00017876"/>
    <w:rsid w:val="00065796"/>
    <w:rsid w:val="000716A2"/>
    <w:rsid w:val="00077803"/>
    <w:rsid w:val="000972FB"/>
    <w:rsid w:val="000C029D"/>
    <w:rsid w:val="000D11B3"/>
    <w:rsid w:val="001615F2"/>
    <w:rsid w:val="001631D3"/>
    <w:rsid w:val="00192521"/>
    <w:rsid w:val="001F4DF9"/>
    <w:rsid w:val="002667C9"/>
    <w:rsid w:val="003757BE"/>
    <w:rsid w:val="003C1283"/>
    <w:rsid w:val="00433637"/>
    <w:rsid w:val="004D2806"/>
    <w:rsid w:val="00546BFE"/>
    <w:rsid w:val="005B404B"/>
    <w:rsid w:val="005B6729"/>
    <w:rsid w:val="005D5E8F"/>
    <w:rsid w:val="00607DB6"/>
    <w:rsid w:val="0061341C"/>
    <w:rsid w:val="006678B5"/>
    <w:rsid w:val="00742B53"/>
    <w:rsid w:val="0080336B"/>
    <w:rsid w:val="00804E0B"/>
    <w:rsid w:val="008A24A4"/>
    <w:rsid w:val="00B610FC"/>
    <w:rsid w:val="00BC03F0"/>
    <w:rsid w:val="00C16D51"/>
    <w:rsid w:val="00CE5D83"/>
    <w:rsid w:val="00D23993"/>
    <w:rsid w:val="00D41D59"/>
    <w:rsid w:val="00E13DD8"/>
    <w:rsid w:val="00E2504D"/>
    <w:rsid w:val="00E440E5"/>
    <w:rsid w:val="00E710DC"/>
    <w:rsid w:val="00EA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B53"/>
    <w:pPr>
      <w:ind w:left="720"/>
      <w:contextualSpacing/>
    </w:pPr>
  </w:style>
  <w:style w:type="paragraph" w:styleId="NormalWeb">
    <w:name w:val="Normal (Web)"/>
    <w:basedOn w:val="Normal"/>
    <w:uiPriority w:val="99"/>
    <w:unhideWhenUsed/>
    <w:rsid w:val="00D4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1D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B53"/>
    <w:pPr>
      <w:ind w:left="720"/>
      <w:contextualSpacing/>
    </w:pPr>
  </w:style>
  <w:style w:type="paragraph" w:styleId="NormalWeb">
    <w:name w:val="Normal (Web)"/>
    <w:basedOn w:val="Normal"/>
    <w:uiPriority w:val="99"/>
    <w:unhideWhenUsed/>
    <w:rsid w:val="00D4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1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7232-7BBB-4648-84A4-BF33EA55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Lucy</dc:creator>
  <cp:lastModifiedBy>Molloy, Emma</cp:lastModifiedBy>
  <cp:revision>4</cp:revision>
  <cp:lastPrinted>2020-01-31T09:24:00Z</cp:lastPrinted>
  <dcterms:created xsi:type="dcterms:W3CDTF">2020-02-27T15:40:00Z</dcterms:created>
  <dcterms:modified xsi:type="dcterms:W3CDTF">2020-02-27T18:12:00Z</dcterms:modified>
</cp:coreProperties>
</file>