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15DF3" w14:textId="586432D5" w:rsidR="00505111" w:rsidRPr="008D4DCA" w:rsidRDefault="00505111" w:rsidP="00907FB9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4DCA">
        <w:rPr>
          <w:rFonts w:ascii="Arial" w:hAnsi="Arial" w:cs="Arial"/>
          <w:b/>
          <w:sz w:val="24"/>
          <w:szCs w:val="24"/>
          <w:u w:val="single"/>
        </w:rPr>
        <w:t>PUBLIC NOTICE OF INTENT TO CONSTRUCT</w:t>
      </w:r>
    </w:p>
    <w:p w14:paraId="7D3DDE0F" w14:textId="5B0C7F00" w:rsidR="00505111" w:rsidRPr="008D4DCA" w:rsidRDefault="2B481C9F" w:rsidP="44D0433A">
      <w:pPr>
        <w:ind w:right="-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D4DCA">
        <w:rPr>
          <w:rFonts w:ascii="Arial" w:hAnsi="Arial" w:cs="Arial"/>
          <w:b/>
          <w:bCs/>
          <w:sz w:val="24"/>
          <w:szCs w:val="24"/>
          <w:u w:val="single"/>
        </w:rPr>
        <w:t>TRAFFIC CALMING MEASURES</w:t>
      </w:r>
    </w:p>
    <w:p w14:paraId="06216587" w14:textId="58C719AC" w:rsidR="00254AEE" w:rsidRPr="00A66C9A" w:rsidRDefault="251D3948" w:rsidP="00A66C9A">
      <w:pPr>
        <w:ind w:right="-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156A65D2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3CC66504" w:rsidRPr="156A65D2">
        <w:rPr>
          <w:rFonts w:ascii="Arial" w:hAnsi="Arial" w:cs="Arial"/>
          <w:b/>
          <w:bCs/>
          <w:sz w:val="24"/>
          <w:szCs w:val="24"/>
          <w:u w:val="single"/>
        </w:rPr>
        <w:t xml:space="preserve">RESSEX </w:t>
      </w:r>
      <w:proofErr w:type="gramStart"/>
      <w:r w:rsidR="3CC66504" w:rsidRPr="156A65D2">
        <w:rPr>
          <w:rFonts w:ascii="Arial" w:hAnsi="Arial" w:cs="Arial"/>
          <w:b/>
          <w:bCs/>
          <w:sz w:val="24"/>
          <w:szCs w:val="24"/>
          <w:u w:val="single"/>
        </w:rPr>
        <w:t>ROAD</w:t>
      </w:r>
      <w:r w:rsidR="00263D7C" w:rsidRPr="156A65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54AEE" w:rsidRPr="156A65D2">
        <w:rPr>
          <w:rFonts w:ascii="Arial" w:hAnsi="Arial" w:cs="Arial"/>
          <w:b/>
          <w:bCs/>
          <w:sz w:val="24"/>
          <w:szCs w:val="24"/>
          <w:u w:val="single"/>
        </w:rPr>
        <w:t xml:space="preserve"> -</w:t>
      </w:r>
      <w:proofErr w:type="gramEnd"/>
      <w:r w:rsidR="00254AEE" w:rsidRPr="156A65D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263D7C" w:rsidRPr="156A65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4172621E" w:rsidRPr="156A65D2">
        <w:rPr>
          <w:rFonts w:ascii="Arial" w:hAnsi="Arial" w:cs="Arial"/>
          <w:b/>
          <w:bCs/>
          <w:sz w:val="24"/>
          <w:szCs w:val="24"/>
          <w:u w:val="single"/>
        </w:rPr>
        <w:t>High Wycombe</w:t>
      </w:r>
    </w:p>
    <w:p w14:paraId="4A40A61D" w14:textId="77777777" w:rsidR="00254AEE" w:rsidRPr="00BD5BF3" w:rsidRDefault="00254AEE" w:rsidP="00254AEE">
      <w:pPr>
        <w:ind w:right="-1"/>
        <w:jc w:val="both"/>
        <w:rPr>
          <w:rFonts w:ascii="Arial" w:hAnsi="Arial"/>
        </w:rPr>
      </w:pPr>
    </w:p>
    <w:p w14:paraId="2D31779C" w14:textId="2482CAD1" w:rsidR="00254AEE" w:rsidRDefault="00616F00" w:rsidP="156A65D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eastAsiaTheme="minorEastAsia" w:hAnsiTheme="minorHAnsi" w:cstheme="minorBidi"/>
          <w:lang w:val="en-US"/>
        </w:rPr>
      </w:pPr>
      <w:r w:rsidRPr="156A65D2">
        <w:rPr>
          <w:rFonts w:asciiTheme="minorHAnsi" w:eastAsia="Calibri" w:hAnsiTheme="minorHAnsi" w:cstheme="minorBidi"/>
          <w:b/>
          <w:bCs/>
          <w:lang w:val="en-US"/>
        </w:rPr>
        <w:t xml:space="preserve">NOTICE IS HEREBY GIVEN </w:t>
      </w:r>
      <w:r w:rsidRPr="156A65D2">
        <w:rPr>
          <w:rFonts w:asciiTheme="minorHAnsi" w:eastAsia="Calibri" w:hAnsiTheme="minorHAnsi" w:cstheme="minorBidi"/>
          <w:lang w:val="en-US"/>
        </w:rPr>
        <w:t xml:space="preserve">that Buckinghamshire Council, in exercise of its powers under Sections 90A – 90F of the Highways Act 1980, </w:t>
      </w:r>
      <w:r w:rsidR="40AE00BA" w:rsidRPr="156A65D2">
        <w:rPr>
          <w:rFonts w:asciiTheme="minorHAnsi" w:eastAsia="Calibri" w:hAnsiTheme="minorHAnsi" w:cstheme="minorBidi"/>
          <w:lang w:val="en-US"/>
        </w:rPr>
        <w:t>The Highways (Road Humps) Regulations 1999,</w:t>
      </w:r>
      <w:r w:rsidR="00221681" w:rsidRPr="156A65D2">
        <w:rPr>
          <w:rFonts w:asciiTheme="minorHAnsi" w:eastAsiaTheme="minorEastAsia" w:hAnsiTheme="minorHAnsi" w:cstheme="minorBidi"/>
          <w:lang w:val="en-US"/>
        </w:rPr>
        <w:t xml:space="preserve"> proposes to construct </w:t>
      </w:r>
      <w:r w:rsidR="14115116" w:rsidRPr="156A65D2">
        <w:rPr>
          <w:rFonts w:asciiTheme="minorHAnsi" w:eastAsiaTheme="minorEastAsia" w:hAnsiTheme="minorHAnsi" w:cstheme="minorBidi"/>
          <w:lang w:val="en-US"/>
        </w:rPr>
        <w:t>traffic calming measure</w:t>
      </w:r>
      <w:r w:rsidR="21AD06FD" w:rsidRPr="156A65D2">
        <w:rPr>
          <w:rFonts w:asciiTheme="minorHAnsi" w:eastAsiaTheme="minorEastAsia" w:hAnsiTheme="minorHAnsi" w:cstheme="minorBidi"/>
          <w:lang w:val="en-US"/>
        </w:rPr>
        <w:t xml:space="preserve">s on Cressex Road, High Wycombe. </w:t>
      </w:r>
    </w:p>
    <w:p w14:paraId="0C5FDDED" w14:textId="77777777" w:rsidR="008D4DCA" w:rsidRPr="00FA66B4" w:rsidRDefault="008D4DCA" w:rsidP="44D0433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eastAsia="Calibri" w:hAnsiTheme="minorHAnsi" w:cstheme="minorBidi"/>
          <w:lang w:val="en-US"/>
        </w:rPr>
      </w:pPr>
    </w:p>
    <w:p w14:paraId="43678F2E" w14:textId="0402DE03" w:rsidR="156A65D2" w:rsidRDefault="00254AEE" w:rsidP="156A65D2">
      <w:pPr>
        <w:rPr>
          <w:rFonts w:asciiTheme="minorHAnsi" w:eastAsia="Calibri" w:hAnsiTheme="minorHAnsi" w:cstheme="minorBidi"/>
        </w:rPr>
      </w:pPr>
      <w:r w:rsidRPr="156A65D2">
        <w:rPr>
          <w:rFonts w:asciiTheme="minorHAnsi" w:eastAsia="Calibri" w:hAnsiTheme="minorHAnsi" w:cstheme="minorBidi"/>
        </w:rPr>
        <w:t xml:space="preserve">The </w:t>
      </w:r>
      <w:r w:rsidR="15E01E6A" w:rsidRPr="156A65D2">
        <w:rPr>
          <w:rFonts w:asciiTheme="minorHAnsi" w:eastAsia="Calibri" w:hAnsiTheme="minorHAnsi" w:cstheme="minorBidi"/>
        </w:rPr>
        <w:t xml:space="preserve">proposed traffic calming measures </w:t>
      </w:r>
      <w:r w:rsidR="00514F81" w:rsidRPr="156A65D2">
        <w:rPr>
          <w:rFonts w:asciiTheme="minorHAnsi" w:eastAsia="Calibri" w:hAnsiTheme="minorHAnsi" w:cstheme="minorBidi"/>
        </w:rPr>
        <w:t>consist of asphalt raised tables</w:t>
      </w:r>
      <w:r w:rsidR="0D48743C" w:rsidRPr="156A65D2">
        <w:rPr>
          <w:rFonts w:asciiTheme="minorHAnsi" w:eastAsia="Calibri" w:hAnsiTheme="minorHAnsi" w:cstheme="minorBidi"/>
        </w:rPr>
        <w:t xml:space="preserve"> </w:t>
      </w:r>
      <w:r w:rsidR="00514F81" w:rsidRPr="156A65D2">
        <w:rPr>
          <w:rFonts w:asciiTheme="minorHAnsi" w:eastAsia="Calibri" w:hAnsiTheme="minorHAnsi" w:cstheme="minorBidi"/>
        </w:rPr>
        <w:t xml:space="preserve">of a maximum height of </w:t>
      </w:r>
      <w:r w:rsidR="7F467FD3" w:rsidRPr="156A65D2">
        <w:rPr>
          <w:rFonts w:asciiTheme="minorHAnsi" w:eastAsia="Calibri" w:hAnsiTheme="minorHAnsi" w:cstheme="minorBidi"/>
        </w:rPr>
        <w:t>75</w:t>
      </w:r>
      <w:r w:rsidR="00514F81" w:rsidRPr="156A65D2">
        <w:rPr>
          <w:rFonts w:asciiTheme="minorHAnsi" w:eastAsia="Calibri" w:hAnsiTheme="minorHAnsi" w:cstheme="minorBidi"/>
        </w:rPr>
        <w:t xml:space="preserve">mm </w:t>
      </w:r>
      <w:r w:rsidR="00D56F82" w:rsidRPr="156A65D2">
        <w:rPr>
          <w:rFonts w:asciiTheme="minorHAnsi" w:eastAsia="Calibri" w:hAnsiTheme="minorHAnsi" w:cstheme="minorBidi"/>
        </w:rPr>
        <w:t xml:space="preserve">at </w:t>
      </w:r>
      <w:r w:rsidR="00514F81" w:rsidRPr="156A65D2">
        <w:rPr>
          <w:rFonts w:asciiTheme="minorHAnsi" w:eastAsia="Calibri" w:hAnsiTheme="minorHAnsi" w:cstheme="minorBidi"/>
        </w:rPr>
        <w:t>the locations below:</w:t>
      </w:r>
    </w:p>
    <w:tbl>
      <w:tblPr>
        <w:tblStyle w:val="Grid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</w:tblGrid>
      <w:tr w:rsidR="156A65D2" w14:paraId="050C80F3" w14:textId="77777777" w:rsidTr="156A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6"/>
            <w:tcBorders>
              <w:left w:val="nil"/>
              <w:bottom w:val="single" w:sz="12" w:space="0" w:color="666666"/>
              <w:right w:val="nil"/>
            </w:tcBorders>
            <w:tcMar>
              <w:left w:w="108" w:type="dxa"/>
              <w:right w:w="108" w:type="dxa"/>
            </w:tcMar>
          </w:tcPr>
          <w:p w14:paraId="277B261A" w14:textId="41D8015E" w:rsidR="156A65D2" w:rsidRDefault="156A65D2" w:rsidP="156A65D2">
            <w:pPr>
              <w:rPr>
                <w:rFonts w:ascii="Calibri" w:eastAsia="Calibri" w:hAnsi="Calibri"/>
                <w:color w:val="FFFFFF" w:themeColor="background1"/>
              </w:rPr>
            </w:pPr>
          </w:p>
          <w:p w14:paraId="14182686" w14:textId="241CE213" w:rsidR="156A65D2" w:rsidRDefault="156A65D2" w:rsidP="156A65D2">
            <w:pPr>
              <w:pStyle w:val="Title"/>
              <w:jc w:val="center"/>
            </w:pPr>
            <w:r w:rsidRPr="156A65D2">
              <w:rPr>
                <w:color w:val="000000" w:themeColor="text1"/>
                <w:sz w:val="36"/>
                <w:szCs w:val="36"/>
              </w:rPr>
              <w:t>Cressex Road Raised Table Consultation Information</w:t>
            </w:r>
          </w:p>
          <w:p w14:paraId="6764A7F8" w14:textId="7ABFA1E0" w:rsidR="156A65D2" w:rsidRDefault="156A65D2" w:rsidP="156A65D2">
            <w:pPr>
              <w:jc w:val="center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</w:tc>
      </w:tr>
      <w:tr w:rsidR="156A65D2" w14:paraId="50E4E1BF" w14:textId="77777777" w:rsidTr="156A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12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13397BE" w14:textId="509BEFD9" w:rsidR="156A65D2" w:rsidRDefault="156A65D2" w:rsidP="156A65D2">
            <w:pPr>
              <w:jc w:val="center"/>
            </w:pPr>
            <w:r w:rsidRPr="156A65D2">
              <w:rPr>
                <w:rFonts w:ascii="Calibri" w:eastAsia="Calibri" w:hAnsi="Calibri"/>
                <w:color w:val="000000" w:themeColor="text1"/>
              </w:rPr>
              <w:t>Road</w:t>
            </w:r>
          </w:p>
        </w:tc>
        <w:tc>
          <w:tcPr>
            <w:tcW w:w="165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FE0F60B" w14:textId="166B13D2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165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A23618B" w14:textId="1FEDACCA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b/>
                <w:bCs/>
                <w:color w:val="000000" w:themeColor="text1"/>
              </w:rPr>
              <w:t>Type of feature</w:t>
            </w:r>
          </w:p>
        </w:tc>
        <w:tc>
          <w:tcPr>
            <w:tcW w:w="165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291649D" w14:textId="678DAA35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b/>
                <w:bCs/>
                <w:color w:val="000000" w:themeColor="text1"/>
              </w:rPr>
              <w:t>Dimensions</w:t>
            </w:r>
          </w:p>
        </w:tc>
        <w:tc>
          <w:tcPr>
            <w:tcW w:w="165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232A33B" w14:textId="351F3DCA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b/>
                <w:bCs/>
                <w:color w:val="000000" w:themeColor="text1"/>
              </w:rPr>
              <w:t>Ramp Gradient</w:t>
            </w:r>
          </w:p>
        </w:tc>
        <w:tc>
          <w:tcPr>
            <w:tcW w:w="1650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0D36683" w14:textId="098D1C21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b/>
                <w:bCs/>
                <w:color w:val="000000" w:themeColor="text1"/>
              </w:rPr>
              <w:t>Construction Material</w:t>
            </w:r>
          </w:p>
        </w:tc>
      </w:tr>
      <w:tr w:rsidR="156A65D2" w14:paraId="4BD4153C" w14:textId="77777777" w:rsidTr="156A65D2">
        <w:trPr>
          <w:trHeight w:val="1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540A42AE" w14:textId="1565E971" w:rsidR="156A65D2" w:rsidRDefault="156A65D2" w:rsidP="156A65D2">
            <w:pPr>
              <w:jc w:val="center"/>
            </w:pPr>
            <w:r w:rsidRPr="156A65D2">
              <w:rPr>
                <w:rFonts w:ascii="Calibri" w:eastAsia="Calibri" w:hAnsi="Calibri"/>
              </w:rPr>
              <w:t>Cressex Road (westbound of Coronation Road and Link Road junction)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6EF19C95" w14:textId="20F154DB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1FA11D08" w14:textId="377614A1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>South of 132 Cressex Road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428FE4C4" w14:textId="701E7877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3EE52D4F" w14:textId="6B372831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0DC1684F" w14:textId="6D3C6F94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>Raised table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731D3665" w14:textId="13514224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75F58A61" w14:textId="0B30F21F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5954F757" w14:textId="63612D61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>10 x 6.5m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left w:w="108" w:type="dxa"/>
              <w:right w:w="108" w:type="dxa"/>
            </w:tcMar>
          </w:tcPr>
          <w:p w14:paraId="2523DD58" w14:textId="5929A78A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713442F6" w14:textId="00869B42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1A7D3A7E" w14:textId="527C6AE8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>1:13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left w:w="108" w:type="dxa"/>
              <w:right w:w="108" w:type="dxa"/>
            </w:tcMar>
          </w:tcPr>
          <w:p w14:paraId="6801D8E6" w14:textId="1F796E5D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1BB82B2A" w14:textId="41ABFB05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0EC9B78A" w14:textId="27428DF6" w:rsidR="156A65D2" w:rsidRDefault="156A65D2" w:rsidP="156A6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>Bituminous</w:t>
            </w:r>
          </w:p>
        </w:tc>
      </w:tr>
      <w:tr w:rsidR="156A65D2" w14:paraId="5686A69B" w14:textId="77777777" w:rsidTr="156A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21A286F5" w14:textId="32E724D4" w:rsidR="156A65D2" w:rsidRDefault="156A65D2" w:rsidP="156A65D2">
            <w:pPr>
              <w:jc w:val="center"/>
            </w:pPr>
            <w:r w:rsidRPr="156A65D2">
              <w:rPr>
                <w:rFonts w:ascii="Calibri" w:eastAsia="Calibri" w:hAnsi="Calibri"/>
                <w:color w:val="000000" w:themeColor="text1"/>
              </w:rPr>
              <w:t>Cressex Road (eastbound of Coronation Road and Link Road junction)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A9E9CB9" w14:textId="675113F3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7C6624C3" w14:textId="4E63097E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color w:val="000000" w:themeColor="text1"/>
              </w:rPr>
              <w:t>South of 130A Cressex Road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35FC687" w14:textId="0DABA86F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1266B70B" w14:textId="048777E6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1860CB9A" w14:textId="21738F71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color w:val="000000" w:themeColor="text1"/>
              </w:rPr>
              <w:t>Raised table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D9A8417" w14:textId="6ECCF5EC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7217F918" w14:textId="00367490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3A9CFDC8" w14:textId="2DE63046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color w:val="000000" w:themeColor="text1"/>
              </w:rPr>
              <w:t>9 x 6.3m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14A90C3" w14:textId="4C7B2203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0C54C674" w14:textId="5385D828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7E2F68BC" w14:textId="3CF672EC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color w:val="000000" w:themeColor="text1"/>
              </w:rPr>
              <w:t>1:13</w:t>
            </w:r>
          </w:p>
        </w:tc>
        <w:tc>
          <w:tcPr>
            <w:tcW w:w="16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1BE1F35" w14:textId="2EDC1FCF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686BA9BE" w14:textId="50142646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</w:rPr>
              <w:t xml:space="preserve"> </w:t>
            </w:r>
          </w:p>
          <w:p w14:paraId="07128946" w14:textId="35388938" w:rsidR="156A65D2" w:rsidRDefault="156A65D2" w:rsidP="156A6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56A65D2">
              <w:rPr>
                <w:rFonts w:ascii="Calibri" w:eastAsia="Calibri" w:hAnsi="Calibri"/>
                <w:color w:val="000000" w:themeColor="text1"/>
              </w:rPr>
              <w:t>Bituminous</w:t>
            </w:r>
          </w:p>
        </w:tc>
      </w:tr>
    </w:tbl>
    <w:p w14:paraId="2A2792BC" w14:textId="6F8C65D9" w:rsidR="156A65D2" w:rsidRDefault="156A65D2" w:rsidP="156A65D2">
      <w:pPr>
        <w:rPr>
          <w:rFonts w:asciiTheme="minorHAnsi" w:eastAsia="Calibri" w:hAnsiTheme="minorHAnsi" w:cstheme="minorBidi"/>
        </w:rPr>
      </w:pPr>
    </w:p>
    <w:p w14:paraId="43A0E262" w14:textId="4B3049D0" w:rsidR="44D0433A" w:rsidRPr="00FA66B4" w:rsidRDefault="44D0433A" w:rsidP="44D0433A">
      <w:pPr>
        <w:rPr>
          <w:rFonts w:ascii="Calibri" w:hAnsi="Calibri"/>
        </w:rPr>
      </w:pPr>
    </w:p>
    <w:p w14:paraId="17734D48" w14:textId="72DD4CAC" w:rsidR="00254AEE" w:rsidRPr="00FA66B4" w:rsidRDefault="36F0FF7A" w:rsidP="156A65D2">
      <w:pPr>
        <w:tabs>
          <w:tab w:val="right" w:pos="8789"/>
        </w:tabs>
        <w:rPr>
          <w:rFonts w:asciiTheme="minorHAnsi" w:eastAsiaTheme="minorEastAsia" w:hAnsiTheme="minorHAnsi" w:cstheme="minorBidi"/>
        </w:rPr>
      </w:pPr>
      <w:r w:rsidRPr="103B7A1F">
        <w:rPr>
          <w:rFonts w:asciiTheme="minorHAnsi" w:eastAsiaTheme="minorEastAsia" w:hAnsiTheme="minorHAnsi" w:cstheme="minorBidi"/>
        </w:rPr>
        <w:t>The</w:t>
      </w:r>
      <w:r w:rsidR="23C1D130" w:rsidRPr="103B7A1F">
        <w:rPr>
          <w:rFonts w:asciiTheme="minorHAnsi" w:eastAsiaTheme="minorEastAsia" w:hAnsiTheme="minorHAnsi" w:cstheme="minorBidi"/>
        </w:rPr>
        <w:t>se measures are designed to</w:t>
      </w:r>
      <w:r w:rsidR="1A6531A8" w:rsidRPr="103B7A1F">
        <w:rPr>
          <w:rFonts w:asciiTheme="minorHAnsi" w:eastAsiaTheme="minorEastAsia" w:hAnsiTheme="minorHAnsi" w:cstheme="minorBidi"/>
        </w:rPr>
        <w:t xml:space="preserve"> im</w:t>
      </w:r>
      <w:r w:rsidRPr="103B7A1F">
        <w:rPr>
          <w:rFonts w:asciiTheme="minorHAnsi" w:eastAsiaTheme="minorEastAsia" w:hAnsiTheme="minorHAnsi" w:cstheme="minorBidi"/>
        </w:rPr>
        <w:t xml:space="preserve">prove the safety for </w:t>
      </w:r>
      <w:r w:rsidR="0FCA36DE" w:rsidRPr="103B7A1F">
        <w:rPr>
          <w:rFonts w:asciiTheme="minorHAnsi" w:eastAsiaTheme="minorEastAsia" w:hAnsiTheme="minorHAnsi" w:cstheme="minorBidi"/>
        </w:rPr>
        <w:t>pedestrians and other road u</w:t>
      </w:r>
      <w:r w:rsidRPr="103B7A1F">
        <w:rPr>
          <w:rFonts w:asciiTheme="minorHAnsi" w:eastAsiaTheme="minorEastAsia" w:hAnsiTheme="minorHAnsi" w:cstheme="minorBidi"/>
        </w:rPr>
        <w:t>sers</w:t>
      </w:r>
      <w:r w:rsidR="166EB0C9" w:rsidRPr="103B7A1F">
        <w:rPr>
          <w:rFonts w:asciiTheme="minorHAnsi" w:eastAsiaTheme="minorEastAsia" w:hAnsiTheme="minorHAnsi" w:cstheme="minorBidi"/>
        </w:rPr>
        <w:t xml:space="preserve"> on Cressex </w:t>
      </w:r>
      <w:r w:rsidR="4E134898" w:rsidRPr="103B7A1F">
        <w:rPr>
          <w:rFonts w:asciiTheme="minorHAnsi" w:eastAsiaTheme="minorEastAsia" w:hAnsiTheme="minorHAnsi" w:cstheme="minorBidi"/>
        </w:rPr>
        <w:t>Road, through</w:t>
      </w:r>
      <w:r w:rsidR="703CD414" w:rsidRPr="103B7A1F">
        <w:rPr>
          <w:rFonts w:asciiTheme="minorHAnsi" w:eastAsiaTheme="minorEastAsia" w:hAnsiTheme="minorHAnsi" w:cstheme="minorBidi"/>
        </w:rPr>
        <w:t xml:space="preserve"> the </w:t>
      </w:r>
      <w:r w:rsidR="5F17A9F4" w:rsidRPr="103B7A1F">
        <w:rPr>
          <w:rFonts w:asciiTheme="minorHAnsi" w:eastAsiaTheme="minorEastAsia" w:hAnsiTheme="minorHAnsi" w:cstheme="minorBidi"/>
        </w:rPr>
        <w:t xml:space="preserve">Abbey area. </w:t>
      </w:r>
      <w:r w:rsidR="05EB8D51" w:rsidRPr="103B7A1F">
        <w:rPr>
          <w:rFonts w:asciiTheme="minorHAnsi" w:eastAsiaTheme="minorEastAsia" w:hAnsiTheme="minorHAnsi" w:cstheme="minorBidi"/>
        </w:rPr>
        <w:t xml:space="preserve">There is a QR code at the bottom of the notice which will </w:t>
      </w:r>
      <w:r w:rsidR="07875DB2" w:rsidRPr="103B7A1F">
        <w:rPr>
          <w:rFonts w:asciiTheme="minorHAnsi" w:eastAsiaTheme="minorEastAsia" w:hAnsiTheme="minorHAnsi" w:cstheme="minorBidi"/>
        </w:rPr>
        <w:t xml:space="preserve">you be able to access with your smart phone and this will take you directly to the consultation page. </w:t>
      </w:r>
    </w:p>
    <w:p w14:paraId="6C2E8FED" w14:textId="3B6B734D" w:rsidR="00254AEE" w:rsidRPr="00FA66B4" w:rsidRDefault="00254AEE" w:rsidP="44D0433A">
      <w:pPr>
        <w:tabs>
          <w:tab w:val="right" w:pos="8789"/>
        </w:tabs>
        <w:rPr>
          <w:rFonts w:asciiTheme="minorHAnsi" w:eastAsiaTheme="minorEastAsia" w:hAnsiTheme="minorHAnsi" w:cstheme="minorBidi"/>
        </w:rPr>
      </w:pPr>
    </w:p>
    <w:p w14:paraId="23A0E765" w14:textId="3F91C18F" w:rsidR="00E8388C" w:rsidRPr="00FA66B4" w:rsidRDefault="5F62D5E4" w:rsidP="00773FE0">
      <w:pPr>
        <w:rPr>
          <w:rFonts w:ascii="Calibri" w:eastAsia="Calibri" w:hAnsi="Calibri"/>
        </w:rPr>
      </w:pPr>
      <w:r w:rsidRPr="103B7A1F">
        <w:rPr>
          <w:rFonts w:asciiTheme="minorHAnsi" w:eastAsiaTheme="minorEastAsia" w:hAnsiTheme="minorHAnsi" w:cstheme="minorBidi"/>
          <w:lang w:val="en-US"/>
        </w:rPr>
        <w:t>Objections to the proposal together with the grounds on which they are made must be sent in writing to the undersigned (for the attention of “BH Design Services”) by</w:t>
      </w:r>
      <w:r w:rsidR="5610FBDE" w:rsidRPr="103B7A1F">
        <w:rPr>
          <w:rFonts w:asciiTheme="minorHAnsi" w:eastAsiaTheme="minorEastAsia" w:hAnsiTheme="minorHAnsi" w:cstheme="minorBidi"/>
          <w:lang w:val="en-US"/>
        </w:rPr>
        <w:t xml:space="preserve"> the end</w:t>
      </w:r>
      <w:r w:rsidRPr="103B7A1F">
        <w:rPr>
          <w:rFonts w:asciiTheme="minorHAnsi" w:eastAsiaTheme="minorEastAsia" w:hAnsiTheme="minorHAnsi" w:cstheme="minorBidi"/>
          <w:lang w:val="en-US"/>
        </w:rPr>
        <w:t xml:space="preserve"> </w:t>
      </w:r>
      <w:r w:rsidR="3E1776D8" w:rsidRPr="103B7A1F">
        <w:rPr>
          <w:rFonts w:asciiTheme="minorHAnsi" w:eastAsiaTheme="minorEastAsia" w:hAnsiTheme="minorHAnsi" w:cstheme="minorBidi"/>
          <w:lang w:val="en-US"/>
        </w:rPr>
        <w:t>5</w:t>
      </w:r>
      <w:r w:rsidR="3E1776D8" w:rsidRPr="103B7A1F">
        <w:rPr>
          <w:rFonts w:asciiTheme="minorHAnsi" w:eastAsiaTheme="minorEastAsia" w:hAnsiTheme="minorHAnsi" w:cstheme="minorBidi"/>
          <w:vertAlign w:val="superscript"/>
          <w:lang w:val="en-US"/>
        </w:rPr>
        <w:t>th</w:t>
      </w:r>
      <w:r w:rsidR="3E1776D8" w:rsidRPr="103B7A1F">
        <w:rPr>
          <w:rFonts w:asciiTheme="minorHAnsi" w:eastAsiaTheme="minorEastAsia" w:hAnsiTheme="minorHAnsi" w:cstheme="minorBidi"/>
          <w:lang w:val="en-US"/>
        </w:rPr>
        <w:t xml:space="preserve"> January 2024</w:t>
      </w:r>
      <w:r w:rsidRPr="103B7A1F">
        <w:rPr>
          <w:rFonts w:asciiTheme="minorHAnsi" w:eastAsiaTheme="minorEastAsia" w:hAnsiTheme="minorHAnsi" w:cstheme="minorBidi"/>
          <w:lang w:val="en-US"/>
        </w:rPr>
        <w:t>, emailed to</w:t>
      </w:r>
      <w:r w:rsidRPr="103B7A1F">
        <w:rPr>
          <w:rFonts w:ascii="Calibri" w:eastAsia="Calibri" w:hAnsi="Calibri"/>
          <w:lang w:val="en-US"/>
        </w:rPr>
        <w:t xml:space="preserve"> </w:t>
      </w:r>
      <w:r w:rsidRPr="103B7A1F">
        <w:rPr>
          <w:rFonts w:asciiTheme="minorHAnsi" w:eastAsiaTheme="minorEastAsia" w:hAnsiTheme="minorHAnsi" w:cstheme="minorBidi"/>
          <w:lang w:val="en-US"/>
        </w:rPr>
        <w:t>or submitted via our “Your Voice Bucks” website at:</w:t>
      </w:r>
      <w:r w:rsidR="4E3FCD4B" w:rsidRPr="103B7A1F">
        <w:rPr>
          <w:rFonts w:asciiTheme="minorHAnsi" w:eastAsiaTheme="minorEastAsia" w:hAnsiTheme="minorHAnsi" w:cstheme="minorBidi"/>
          <w:lang w:val="en-US"/>
        </w:rPr>
        <w:t xml:space="preserve"> </w:t>
      </w:r>
      <w:hyperlink r:id="rId11">
        <w:r w:rsidRPr="103B7A1F">
          <w:rPr>
            <w:rStyle w:val="Hyperlink"/>
            <w:rFonts w:ascii="Calibri" w:eastAsia="Calibri" w:hAnsi="Calibri"/>
            <w:lang w:val="en-US"/>
          </w:rPr>
          <w:t>https://yourvoicebucks.citizenspace.com/</w:t>
        </w:r>
      </w:hyperlink>
      <w:r w:rsidRPr="103B7A1F">
        <w:rPr>
          <w:rFonts w:ascii="Calibri" w:eastAsia="Calibri" w:hAnsi="Calibri"/>
          <w:lang w:val="en-US"/>
        </w:rPr>
        <w:t xml:space="preserve"> </w:t>
      </w:r>
    </w:p>
    <w:p w14:paraId="0D8FBEA1" w14:textId="453AA0B0" w:rsidR="00D17C0F" w:rsidRPr="00FA66B4" w:rsidRDefault="5F62D5E4" w:rsidP="156A65D2">
      <w:pPr>
        <w:rPr>
          <w:rFonts w:asciiTheme="minorHAnsi" w:eastAsiaTheme="minorEastAsia" w:hAnsiTheme="minorHAnsi" w:cstheme="minorBidi"/>
        </w:rPr>
      </w:pPr>
      <w:r w:rsidRPr="103B7A1F">
        <w:rPr>
          <w:rFonts w:asciiTheme="minorHAnsi" w:eastAsiaTheme="minorEastAsia" w:hAnsiTheme="minorHAnsi" w:cstheme="minorBidi"/>
          <w:lang w:val="en-US"/>
        </w:rPr>
        <w:t xml:space="preserve">Dated </w:t>
      </w:r>
      <w:r w:rsidR="24AB26AD" w:rsidRPr="103B7A1F">
        <w:rPr>
          <w:rFonts w:asciiTheme="minorHAnsi" w:eastAsiaTheme="minorEastAsia" w:hAnsiTheme="minorHAnsi" w:cstheme="minorBidi"/>
          <w:lang w:val="en-US"/>
        </w:rPr>
        <w:t>8</w:t>
      </w:r>
      <w:r w:rsidR="24AB26AD" w:rsidRPr="103B7A1F">
        <w:rPr>
          <w:rFonts w:asciiTheme="minorHAnsi" w:eastAsiaTheme="minorEastAsia" w:hAnsiTheme="minorHAnsi" w:cstheme="minorBidi"/>
          <w:vertAlign w:val="superscript"/>
          <w:lang w:val="en-US"/>
        </w:rPr>
        <w:t>th</w:t>
      </w:r>
      <w:r w:rsidR="24AB26AD" w:rsidRPr="103B7A1F">
        <w:rPr>
          <w:rFonts w:asciiTheme="minorHAnsi" w:eastAsiaTheme="minorEastAsia" w:hAnsiTheme="minorHAnsi" w:cstheme="minorBidi"/>
          <w:lang w:val="en-US"/>
        </w:rPr>
        <w:t xml:space="preserve"> </w:t>
      </w:r>
      <w:r w:rsidR="74B6EDC2" w:rsidRPr="103B7A1F">
        <w:rPr>
          <w:rFonts w:asciiTheme="minorHAnsi" w:eastAsiaTheme="minorEastAsia" w:hAnsiTheme="minorHAnsi" w:cstheme="minorBidi"/>
          <w:lang w:val="en-US"/>
        </w:rPr>
        <w:t>D</w:t>
      </w:r>
      <w:r w:rsidR="26B5174D" w:rsidRPr="103B7A1F">
        <w:rPr>
          <w:rFonts w:asciiTheme="minorHAnsi" w:eastAsiaTheme="minorEastAsia" w:hAnsiTheme="minorHAnsi" w:cstheme="minorBidi"/>
          <w:lang w:val="en-US"/>
        </w:rPr>
        <w:t xml:space="preserve">ecember </w:t>
      </w:r>
      <w:r w:rsidRPr="103B7A1F">
        <w:rPr>
          <w:rFonts w:asciiTheme="minorHAnsi" w:eastAsiaTheme="minorEastAsia" w:hAnsiTheme="minorHAnsi" w:cstheme="minorBidi"/>
          <w:lang w:val="en-US"/>
        </w:rPr>
        <w:t>2023</w:t>
      </w:r>
    </w:p>
    <w:p w14:paraId="488EBACC" w14:textId="4FFD792C" w:rsidR="103B7A1F" w:rsidRDefault="103B7A1F" w:rsidP="103B7A1F">
      <w:pPr>
        <w:rPr>
          <w:rFonts w:asciiTheme="minorHAnsi" w:eastAsiaTheme="minorEastAsia" w:hAnsiTheme="minorHAnsi" w:cstheme="minorBidi"/>
          <w:lang w:val="en-US"/>
        </w:rPr>
      </w:pPr>
    </w:p>
    <w:p w14:paraId="5CB76CEA" w14:textId="4ED8472B" w:rsidR="103B7A1F" w:rsidRDefault="103B7A1F" w:rsidP="103B7A1F">
      <w:pPr>
        <w:rPr>
          <w:rFonts w:asciiTheme="minorHAnsi" w:eastAsiaTheme="minorEastAsia" w:hAnsiTheme="minorHAnsi" w:cstheme="minorBidi"/>
          <w:lang w:val="en-US"/>
        </w:rPr>
      </w:pPr>
    </w:p>
    <w:p w14:paraId="474F7739" w14:textId="7C6D119D" w:rsidR="7521D4E6" w:rsidRDefault="7521D4E6" w:rsidP="103B7A1F">
      <w:pPr>
        <w:jc w:val="center"/>
      </w:pPr>
      <w:r>
        <w:rPr>
          <w:noProof/>
        </w:rPr>
        <w:drawing>
          <wp:inline distT="0" distB="0" distL="0" distR="0" wp14:anchorId="686DCD80" wp14:editId="7570EA4E">
            <wp:extent cx="1095375" cy="1095375"/>
            <wp:effectExtent l="0" t="0" r="9525" b="9525"/>
            <wp:docPr id="327527379" name="Picture 32752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521D4E6" w:rsidSect="00907F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6" w:right="567" w:bottom="567" w:left="567" w:header="567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C8742" w14:textId="77777777" w:rsidR="00E909CA" w:rsidRDefault="00E909CA" w:rsidP="00F52831">
      <w:r>
        <w:separator/>
      </w:r>
    </w:p>
  </w:endnote>
  <w:endnote w:type="continuationSeparator" w:id="0">
    <w:p w14:paraId="1E833A79" w14:textId="77777777" w:rsidR="00E909CA" w:rsidRDefault="00E909CA" w:rsidP="00F52831">
      <w:r>
        <w:continuationSeparator/>
      </w:r>
    </w:p>
  </w:endnote>
  <w:endnote w:type="continuationNotice" w:id="1">
    <w:p w14:paraId="1009AAD5" w14:textId="77777777" w:rsidR="00903746" w:rsidRDefault="00903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44F74" w14:textId="77777777" w:rsidR="00C013F0" w:rsidRDefault="00C01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36F3964B" w14:textId="77777777" w:rsidTr="1612165E">
      <w:trPr>
        <w:trHeight w:val="300"/>
      </w:trPr>
      <w:tc>
        <w:tcPr>
          <w:tcW w:w="3590" w:type="dxa"/>
        </w:tcPr>
        <w:p w14:paraId="1CB94320" w14:textId="1F30556B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4CC53A90" w14:textId="0444DCA7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6D252445" w14:textId="2F83A113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797463C7" w14:textId="7D225962" w:rsidR="1612165E" w:rsidRDefault="1612165E" w:rsidP="1612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28130843" w14:textId="77777777" w:rsidTr="1612165E">
      <w:trPr>
        <w:trHeight w:val="300"/>
      </w:trPr>
      <w:tc>
        <w:tcPr>
          <w:tcW w:w="3590" w:type="dxa"/>
        </w:tcPr>
        <w:p w14:paraId="1D1CAE83" w14:textId="561884C6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28229D69" w14:textId="4447E94C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1932FC01" w14:textId="15B94FA4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43536735" w14:textId="5DC278A5" w:rsidR="1612165E" w:rsidRDefault="1612165E" w:rsidP="1612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A6596" w14:textId="77777777" w:rsidR="00E909CA" w:rsidRDefault="00E909CA" w:rsidP="00F52831">
      <w:r>
        <w:separator/>
      </w:r>
    </w:p>
  </w:footnote>
  <w:footnote w:type="continuationSeparator" w:id="0">
    <w:p w14:paraId="796FD9DB" w14:textId="77777777" w:rsidR="00E909CA" w:rsidRDefault="00E909CA" w:rsidP="00F52831">
      <w:r>
        <w:continuationSeparator/>
      </w:r>
    </w:p>
  </w:footnote>
  <w:footnote w:type="continuationNotice" w:id="1">
    <w:p w14:paraId="73B983A2" w14:textId="77777777" w:rsidR="00903746" w:rsidRDefault="00903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3F271" w14:textId="77777777" w:rsidR="00C013F0" w:rsidRDefault="00C01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1229FE22" w14:textId="77777777" w:rsidTr="1612165E">
      <w:trPr>
        <w:trHeight w:val="300"/>
      </w:trPr>
      <w:tc>
        <w:tcPr>
          <w:tcW w:w="3590" w:type="dxa"/>
        </w:tcPr>
        <w:p w14:paraId="14749F64" w14:textId="460ECE81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1FF61CD9" w14:textId="7CE9E8AD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57F62FFE" w14:textId="357B2D6D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3C2F1CD5" w14:textId="36D843D3" w:rsidR="1612165E" w:rsidRDefault="1612165E" w:rsidP="1612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782" w:type="dxa"/>
      <w:tblInd w:w="2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2"/>
    </w:tblGrid>
    <w:tr w:rsidR="00C50608" w:rsidRPr="000D6A4B" w14:paraId="2BE626FE" w14:textId="77777777" w:rsidTr="00CB5998">
      <w:trPr>
        <w:trHeight w:val="409"/>
      </w:trPr>
      <w:tc>
        <w:tcPr>
          <w:tcW w:w="8782" w:type="dxa"/>
        </w:tcPr>
        <w:p w14:paraId="414A029B" w14:textId="3ECFB279" w:rsidR="00CB5998" w:rsidRDefault="00EE1189" w:rsidP="00907FB9">
          <w:pPr>
            <w:tabs>
              <w:tab w:val="right" w:pos="8566"/>
            </w:tabs>
            <w:ind w:left="4320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0B5DE611" w14:textId="5CDA6463" w:rsidR="00E453F2" w:rsidRDefault="00E453F2" w:rsidP="00CB5998">
          <w:pPr>
            <w:tabs>
              <w:tab w:val="right" w:pos="8566"/>
            </w:tabs>
            <w:ind w:left="4320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Head of Highways: Dave Roberts</w:t>
          </w:r>
        </w:p>
        <w:p w14:paraId="01895E2B" w14:textId="77777777" w:rsidR="004D1B74" w:rsidRPr="004D1B74" w:rsidRDefault="004D1B74" w:rsidP="00CB5998">
          <w:pPr>
            <w:ind w:left="4320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Highways</w:t>
          </w:r>
        </w:p>
        <w:p w14:paraId="0DEE5930" w14:textId="77777777" w:rsidR="004D1B74" w:rsidRPr="004D1B74" w:rsidRDefault="004D1B74" w:rsidP="00CB5998">
          <w:pPr>
            <w:ind w:left="4320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Council</w:t>
          </w:r>
        </w:p>
        <w:p w14:paraId="33BDDAD5" w14:textId="77777777" w:rsidR="009A5966" w:rsidRDefault="009A5966" w:rsidP="00CB5998">
          <w:pPr>
            <w:pStyle w:val="paragraph"/>
            <w:spacing w:before="0" w:beforeAutospacing="0" w:after="0" w:afterAutospacing="0"/>
            <w:ind w:left="4317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Style w:val="normaltextrun"/>
              <w:rFonts w:ascii="Calibri" w:hAnsi="Calibri" w:cs="Calibri"/>
            </w:rPr>
            <w:t>Walton Street Offices</w:t>
          </w:r>
          <w:r>
            <w:rPr>
              <w:rStyle w:val="eop"/>
              <w:rFonts w:ascii="Calibri" w:hAnsi="Calibri" w:cs="Calibri"/>
              <w:lang w:val="en-US"/>
            </w:rPr>
            <w:t> </w:t>
          </w:r>
        </w:p>
        <w:p w14:paraId="2CBA5910" w14:textId="77777777" w:rsidR="00CB5998" w:rsidRDefault="009A5966" w:rsidP="00CB5998">
          <w:pPr>
            <w:pStyle w:val="paragraph"/>
            <w:spacing w:before="0" w:beforeAutospacing="0" w:after="0" w:afterAutospacing="0"/>
            <w:ind w:left="4317"/>
            <w:textAlignment w:val="baseline"/>
            <w:rPr>
              <w:rStyle w:val="normaltextrun"/>
              <w:rFonts w:ascii="Calibri" w:hAnsi="Calibri" w:cs="Calibri"/>
            </w:rPr>
          </w:pPr>
          <w:r>
            <w:rPr>
              <w:rStyle w:val="normaltextrun"/>
              <w:rFonts w:ascii="Calibri" w:hAnsi="Calibri" w:cs="Calibri"/>
            </w:rPr>
            <w:t>Aylesbury, Buckinghamshire </w:t>
          </w:r>
        </w:p>
        <w:p w14:paraId="1580F31A" w14:textId="0C297000" w:rsidR="009A5966" w:rsidRDefault="009A5966" w:rsidP="00CB5998">
          <w:pPr>
            <w:pStyle w:val="paragraph"/>
            <w:spacing w:before="0" w:beforeAutospacing="0" w:after="0" w:afterAutospacing="0"/>
            <w:ind w:left="4317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</w:rPr>
            <w:t>HP20 1UA</w:t>
          </w:r>
          <w:r>
            <w:rPr>
              <w:rStyle w:val="eop"/>
              <w:rFonts w:ascii="Calibri" w:hAnsi="Calibri" w:cs="Calibri"/>
            </w:rPr>
            <w:t> </w:t>
          </w:r>
        </w:p>
        <w:p w14:paraId="2BE626FC" w14:textId="5F58C855" w:rsidR="00C50608" w:rsidRPr="00C50608" w:rsidRDefault="00C50608" w:rsidP="00CB5998">
          <w:pPr>
            <w:ind w:left="4320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2BE626FD" w14:textId="77777777" w:rsidR="00C50608" w:rsidRPr="000D6A4B" w:rsidRDefault="00C50608" w:rsidP="00CB5998">
          <w:pPr>
            <w:ind w:left="4320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</w:tc>
    </w:tr>
    <w:tr w:rsidR="0076790A" w:rsidRPr="000D6A4B" w14:paraId="08F5E89E" w14:textId="77777777" w:rsidTr="00907FB9">
      <w:trPr>
        <w:trHeight w:val="80"/>
      </w:trPr>
      <w:tc>
        <w:tcPr>
          <w:tcW w:w="8782" w:type="dxa"/>
        </w:tcPr>
        <w:p w14:paraId="2ED3A88D" w14:textId="77777777" w:rsidR="0076790A" w:rsidRDefault="0076790A" w:rsidP="0076790A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</w:tbl>
  <w:p w14:paraId="2BE626FF" w14:textId="646CD0AE" w:rsidR="00F52831" w:rsidRDefault="00E453F2" w:rsidP="00C50608">
    <w:pPr>
      <w:pStyle w:val="Header"/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3BCE7F" wp14:editId="2FF11F5E">
          <wp:simplePos x="0" y="0"/>
          <wp:positionH relativeFrom="page">
            <wp:posOffset>76200</wp:posOffset>
          </wp:positionH>
          <wp:positionV relativeFrom="page">
            <wp:posOffset>149225</wp:posOffset>
          </wp:positionV>
          <wp:extent cx="3409315" cy="1353820"/>
          <wp:effectExtent l="0" t="0" r="635" b="0"/>
          <wp:wrapNone/>
          <wp:docPr id="11" name="Picture 1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315" cy="135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67700524"/>
    <w:multiLevelType w:val="hybridMultilevel"/>
    <w:tmpl w:val="09BE39CA"/>
    <w:lvl w:ilvl="0" w:tplc="D3B67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7B0C"/>
    <w:multiLevelType w:val="hybridMultilevel"/>
    <w:tmpl w:val="B69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B801"/>
    <w:multiLevelType w:val="hybridMultilevel"/>
    <w:tmpl w:val="6D26C042"/>
    <w:lvl w:ilvl="0" w:tplc="2EDC0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CB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C3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86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CE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64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EF6E"/>
    <w:multiLevelType w:val="hybridMultilevel"/>
    <w:tmpl w:val="AC688940"/>
    <w:lvl w:ilvl="0" w:tplc="ECF2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26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01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8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7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00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C7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7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48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80590">
    <w:abstractNumId w:val="3"/>
  </w:num>
  <w:num w:numId="2" w16cid:durableId="1956475600">
    <w:abstractNumId w:val="0"/>
  </w:num>
  <w:num w:numId="3" w16cid:durableId="817379421">
    <w:abstractNumId w:val="2"/>
  </w:num>
  <w:num w:numId="4" w16cid:durableId="860627306">
    <w:abstractNumId w:val="1"/>
  </w:num>
  <w:num w:numId="5" w16cid:durableId="1827552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1476F"/>
    <w:rsid w:val="0003038A"/>
    <w:rsid w:val="000370EC"/>
    <w:rsid w:val="00051120"/>
    <w:rsid w:val="0005243F"/>
    <w:rsid w:val="0006274B"/>
    <w:rsid w:val="00080E3D"/>
    <w:rsid w:val="00083D19"/>
    <w:rsid w:val="000902C7"/>
    <w:rsid w:val="000907C5"/>
    <w:rsid w:val="0009228C"/>
    <w:rsid w:val="00092F3E"/>
    <w:rsid w:val="00097997"/>
    <w:rsid w:val="000A1B67"/>
    <w:rsid w:val="000A7C82"/>
    <w:rsid w:val="000B00B3"/>
    <w:rsid w:val="000E25C7"/>
    <w:rsid w:val="000E54BF"/>
    <w:rsid w:val="000F3935"/>
    <w:rsid w:val="000F5F67"/>
    <w:rsid w:val="00107BE5"/>
    <w:rsid w:val="00107CC3"/>
    <w:rsid w:val="0010AAA1"/>
    <w:rsid w:val="00115E85"/>
    <w:rsid w:val="00126D4C"/>
    <w:rsid w:val="00132A77"/>
    <w:rsid w:val="00153FED"/>
    <w:rsid w:val="0015650B"/>
    <w:rsid w:val="001760E1"/>
    <w:rsid w:val="001761E2"/>
    <w:rsid w:val="00182BAE"/>
    <w:rsid w:val="001936B2"/>
    <w:rsid w:val="001A7484"/>
    <w:rsid w:val="001C1677"/>
    <w:rsid w:val="001E2A0F"/>
    <w:rsid w:val="001F3353"/>
    <w:rsid w:val="002118ED"/>
    <w:rsid w:val="002171F1"/>
    <w:rsid w:val="00220B41"/>
    <w:rsid w:val="00221681"/>
    <w:rsid w:val="002248FD"/>
    <w:rsid w:val="0022673E"/>
    <w:rsid w:val="002307F7"/>
    <w:rsid w:val="002407D0"/>
    <w:rsid w:val="00240CA1"/>
    <w:rsid w:val="00247F47"/>
    <w:rsid w:val="00252C0F"/>
    <w:rsid w:val="00254AEE"/>
    <w:rsid w:val="002579CB"/>
    <w:rsid w:val="00263D7C"/>
    <w:rsid w:val="00264F6E"/>
    <w:rsid w:val="00272F8E"/>
    <w:rsid w:val="00281569"/>
    <w:rsid w:val="00281A07"/>
    <w:rsid w:val="0028227B"/>
    <w:rsid w:val="00282453"/>
    <w:rsid w:val="002970C9"/>
    <w:rsid w:val="002A3E32"/>
    <w:rsid w:val="002B53B4"/>
    <w:rsid w:val="002B6400"/>
    <w:rsid w:val="002D2764"/>
    <w:rsid w:val="002E53C0"/>
    <w:rsid w:val="0030596F"/>
    <w:rsid w:val="00305C40"/>
    <w:rsid w:val="003068D1"/>
    <w:rsid w:val="00311640"/>
    <w:rsid w:val="00332F5B"/>
    <w:rsid w:val="0034799E"/>
    <w:rsid w:val="00347B0F"/>
    <w:rsid w:val="00360818"/>
    <w:rsid w:val="00362B1B"/>
    <w:rsid w:val="003644A7"/>
    <w:rsid w:val="00374F2F"/>
    <w:rsid w:val="003A01A9"/>
    <w:rsid w:val="003A1733"/>
    <w:rsid w:val="003B337F"/>
    <w:rsid w:val="003C0778"/>
    <w:rsid w:val="003C74C8"/>
    <w:rsid w:val="003D1B76"/>
    <w:rsid w:val="003D3810"/>
    <w:rsid w:val="003E3377"/>
    <w:rsid w:val="003E5EA9"/>
    <w:rsid w:val="003F5A65"/>
    <w:rsid w:val="00410238"/>
    <w:rsid w:val="00420538"/>
    <w:rsid w:val="00424FF9"/>
    <w:rsid w:val="004265A2"/>
    <w:rsid w:val="00440B35"/>
    <w:rsid w:val="00442304"/>
    <w:rsid w:val="00443324"/>
    <w:rsid w:val="004460FF"/>
    <w:rsid w:val="00447721"/>
    <w:rsid w:val="00447AEC"/>
    <w:rsid w:val="0045179C"/>
    <w:rsid w:val="00461B5E"/>
    <w:rsid w:val="00466D29"/>
    <w:rsid w:val="004710D3"/>
    <w:rsid w:val="00483B59"/>
    <w:rsid w:val="00483F65"/>
    <w:rsid w:val="004902B4"/>
    <w:rsid w:val="0049345C"/>
    <w:rsid w:val="004B38E4"/>
    <w:rsid w:val="004B3BC3"/>
    <w:rsid w:val="004C3027"/>
    <w:rsid w:val="004C3D94"/>
    <w:rsid w:val="004D1B74"/>
    <w:rsid w:val="004E0875"/>
    <w:rsid w:val="004E3E53"/>
    <w:rsid w:val="004E406A"/>
    <w:rsid w:val="004E6ADA"/>
    <w:rsid w:val="004E721B"/>
    <w:rsid w:val="004E784E"/>
    <w:rsid w:val="004F2ED5"/>
    <w:rsid w:val="00504675"/>
    <w:rsid w:val="00505111"/>
    <w:rsid w:val="0050558A"/>
    <w:rsid w:val="00514F81"/>
    <w:rsid w:val="00521698"/>
    <w:rsid w:val="00537529"/>
    <w:rsid w:val="00540E4A"/>
    <w:rsid w:val="0055301C"/>
    <w:rsid w:val="0055309C"/>
    <w:rsid w:val="005604CE"/>
    <w:rsid w:val="0056357A"/>
    <w:rsid w:val="00572700"/>
    <w:rsid w:val="00572973"/>
    <w:rsid w:val="005760CC"/>
    <w:rsid w:val="00583E21"/>
    <w:rsid w:val="00584C9B"/>
    <w:rsid w:val="00587210"/>
    <w:rsid w:val="00593D67"/>
    <w:rsid w:val="00594473"/>
    <w:rsid w:val="005A3356"/>
    <w:rsid w:val="005A54F2"/>
    <w:rsid w:val="005B2B3B"/>
    <w:rsid w:val="005B449D"/>
    <w:rsid w:val="005C0CF7"/>
    <w:rsid w:val="005D0072"/>
    <w:rsid w:val="005D3B8E"/>
    <w:rsid w:val="005D431A"/>
    <w:rsid w:val="005E0596"/>
    <w:rsid w:val="005E3A96"/>
    <w:rsid w:val="00607621"/>
    <w:rsid w:val="006131A9"/>
    <w:rsid w:val="00616F00"/>
    <w:rsid w:val="006247CC"/>
    <w:rsid w:val="00625097"/>
    <w:rsid w:val="00637AAB"/>
    <w:rsid w:val="0064403B"/>
    <w:rsid w:val="00646583"/>
    <w:rsid w:val="006465B5"/>
    <w:rsid w:val="00647773"/>
    <w:rsid w:val="00653037"/>
    <w:rsid w:val="006821C0"/>
    <w:rsid w:val="00682810"/>
    <w:rsid w:val="00685C78"/>
    <w:rsid w:val="006938ED"/>
    <w:rsid w:val="006A64BA"/>
    <w:rsid w:val="006B7D91"/>
    <w:rsid w:val="006B7D94"/>
    <w:rsid w:val="006C4A2B"/>
    <w:rsid w:val="006D0F1C"/>
    <w:rsid w:val="006D47C3"/>
    <w:rsid w:val="006D6005"/>
    <w:rsid w:val="006E18A9"/>
    <w:rsid w:val="006F0AA2"/>
    <w:rsid w:val="0074037E"/>
    <w:rsid w:val="007462BF"/>
    <w:rsid w:val="00764CE4"/>
    <w:rsid w:val="0076790A"/>
    <w:rsid w:val="00773FE0"/>
    <w:rsid w:val="007742EB"/>
    <w:rsid w:val="00793542"/>
    <w:rsid w:val="0079500D"/>
    <w:rsid w:val="007A309A"/>
    <w:rsid w:val="007B0A2B"/>
    <w:rsid w:val="007B5EA3"/>
    <w:rsid w:val="007B75B6"/>
    <w:rsid w:val="007C553D"/>
    <w:rsid w:val="007D4F55"/>
    <w:rsid w:val="007D5978"/>
    <w:rsid w:val="007E4F96"/>
    <w:rsid w:val="007F20A4"/>
    <w:rsid w:val="0080571D"/>
    <w:rsid w:val="00806BE3"/>
    <w:rsid w:val="00811A2C"/>
    <w:rsid w:val="008202BD"/>
    <w:rsid w:val="00824D72"/>
    <w:rsid w:val="00842092"/>
    <w:rsid w:val="00846695"/>
    <w:rsid w:val="00852699"/>
    <w:rsid w:val="00867394"/>
    <w:rsid w:val="008678D4"/>
    <w:rsid w:val="0087218C"/>
    <w:rsid w:val="00880B2F"/>
    <w:rsid w:val="0088659F"/>
    <w:rsid w:val="008866CC"/>
    <w:rsid w:val="00894BD0"/>
    <w:rsid w:val="008B0211"/>
    <w:rsid w:val="008C1ADC"/>
    <w:rsid w:val="008D47BB"/>
    <w:rsid w:val="008D4DCA"/>
    <w:rsid w:val="008E17B6"/>
    <w:rsid w:val="008E3A2F"/>
    <w:rsid w:val="008E6E56"/>
    <w:rsid w:val="00903746"/>
    <w:rsid w:val="00905AD8"/>
    <w:rsid w:val="00907FB9"/>
    <w:rsid w:val="00913ADF"/>
    <w:rsid w:val="00935716"/>
    <w:rsid w:val="009448A8"/>
    <w:rsid w:val="009452EB"/>
    <w:rsid w:val="009462A6"/>
    <w:rsid w:val="00950D19"/>
    <w:rsid w:val="00955FF8"/>
    <w:rsid w:val="00957EB6"/>
    <w:rsid w:val="00974591"/>
    <w:rsid w:val="009811A5"/>
    <w:rsid w:val="009854EC"/>
    <w:rsid w:val="00986E97"/>
    <w:rsid w:val="00994D34"/>
    <w:rsid w:val="009958E2"/>
    <w:rsid w:val="00996C3B"/>
    <w:rsid w:val="009A5966"/>
    <w:rsid w:val="009A5D90"/>
    <w:rsid w:val="009B18F2"/>
    <w:rsid w:val="009C019F"/>
    <w:rsid w:val="009C1826"/>
    <w:rsid w:val="009E00FD"/>
    <w:rsid w:val="00A01BB3"/>
    <w:rsid w:val="00A04F52"/>
    <w:rsid w:val="00A06A20"/>
    <w:rsid w:val="00A07654"/>
    <w:rsid w:val="00A139F2"/>
    <w:rsid w:val="00A157DD"/>
    <w:rsid w:val="00A2140A"/>
    <w:rsid w:val="00A226D0"/>
    <w:rsid w:val="00A30518"/>
    <w:rsid w:val="00A36A0E"/>
    <w:rsid w:val="00A554DC"/>
    <w:rsid w:val="00A62570"/>
    <w:rsid w:val="00A66C9A"/>
    <w:rsid w:val="00A672EB"/>
    <w:rsid w:val="00A8002D"/>
    <w:rsid w:val="00A9542B"/>
    <w:rsid w:val="00AA0840"/>
    <w:rsid w:val="00AA77DF"/>
    <w:rsid w:val="00AB0D08"/>
    <w:rsid w:val="00AB177E"/>
    <w:rsid w:val="00AB4C7F"/>
    <w:rsid w:val="00AC2C69"/>
    <w:rsid w:val="00AC4928"/>
    <w:rsid w:val="00AC728B"/>
    <w:rsid w:val="00AD1FFD"/>
    <w:rsid w:val="00AE7EC7"/>
    <w:rsid w:val="00AF3BA1"/>
    <w:rsid w:val="00B05544"/>
    <w:rsid w:val="00B076A6"/>
    <w:rsid w:val="00B07F4C"/>
    <w:rsid w:val="00B11FAD"/>
    <w:rsid w:val="00B22E45"/>
    <w:rsid w:val="00B2365C"/>
    <w:rsid w:val="00B54A78"/>
    <w:rsid w:val="00B65DD0"/>
    <w:rsid w:val="00B7074C"/>
    <w:rsid w:val="00B71794"/>
    <w:rsid w:val="00B717A0"/>
    <w:rsid w:val="00B8212C"/>
    <w:rsid w:val="00B97739"/>
    <w:rsid w:val="00BB097A"/>
    <w:rsid w:val="00BB0A83"/>
    <w:rsid w:val="00BB26EC"/>
    <w:rsid w:val="00BC0C00"/>
    <w:rsid w:val="00BD0F88"/>
    <w:rsid w:val="00BD6C40"/>
    <w:rsid w:val="00BE7A7A"/>
    <w:rsid w:val="00BF09D0"/>
    <w:rsid w:val="00BF3397"/>
    <w:rsid w:val="00BF69C7"/>
    <w:rsid w:val="00C013F0"/>
    <w:rsid w:val="00C01DFE"/>
    <w:rsid w:val="00C07508"/>
    <w:rsid w:val="00C157AD"/>
    <w:rsid w:val="00C15EB4"/>
    <w:rsid w:val="00C213FA"/>
    <w:rsid w:val="00C309A2"/>
    <w:rsid w:val="00C35FE8"/>
    <w:rsid w:val="00C50608"/>
    <w:rsid w:val="00C6280A"/>
    <w:rsid w:val="00C70262"/>
    <w:rsid w:val="00C7392F"/>
    <w:rsid w:val="00C7635F"/>
    <w:rsid w:val="00C82534"/>
    <w:rsid w:val="00C835A5"/>
    <w:rsid w:val="00C90C8A"/>
    <w:rsid w:val="00C92175"/>
    <w:rsid w:val="00C9312C"/>
    <w:rsid w:val="00C95C88"/>
    <w:rsid w:val="00C97429"/>
    <w:rsid w:val="00CA1224"/>
    <w:rsid w:val="00CA1A5A"/>
    <w:rsid w:val="00CB2C43"/>
    <w:rsid w:val="00CB5998"/>
    <w:rsid w:val="00CC56BB"/>
    <w:rsid w:val="00CE1DB1"/>
    <w:rsid w:val="00CE2B84"/>
    <w:rsid w:val="00CF5373"/>
    <w:rsid w:val="00D158BC"/>
    <w:rsid w:val="00D17C0F"/>
    <w:rsid w:val="00D17D46"/>
    <w:rsid w:val="00D21D12"/>
    <w:rsid w:val="00D26944"/>
    <w:rsid w:val="00D30E6D"/>
    <w:rsid w:val="00D4382F"/>
    <w:rsid w:val="00D504B5"/>
    <w:rsid w:val="00D56F82"/>
    <w:rsid w:val="00D71DD3"/>
    <w:rsid w:val="00D8610C"/>
    <w:rsid w:val="00D90C67"/>
    <w:rsid w:val="00DA34DC"/>
    <w:rsid w:val="00DD0850"/>
    <w:rsid w:val="00DD0912"/>
    <w:rsid w:val="00DD5ADF"/>
    <w:rsid w:val="00DD7C33"/>
    <w:rsid w:val="00DE186B"/>
    <w:rsid w:val="00DF33CB"/>
    <w:rsid w:val="00DF5B51"/>
    <w:rsid w:val="00DF5D3F"/>
    <w:rsid w:val="00E33EC2"/>
    <w:rsid w:val="00E34DC5"/>
    <w:rsid w:val="00E453F2"/>
    <w:rsid w:val="00E517C0"/>
    <w:rsid w:val="00E539AD"/>
    <w:rsid w:val="00E738D4"/>
    <w:rsid w:val="00E77689"/>
    <w:rsid w:val="00E8259B"/>
    <w:rsid w:val="00E8388C"/>
    <w:rsid w:val="00E85763"/>
    <w:rsid w:val="00E87DCD"/>
    <w:rsid w:val="00E909CA"/>
    <w:rsid w:val="00E91B79"/>
    <w:rsid w:val="00E9255C"/>
    <w:rsid w:val="00EB2790"/>
    <w:rsid w:val="00EB73EF"/>
    <w:rsid w:val="00EE1189"/>
    <w:rsid w:val="00EE38C1"/>
    <w:rsid w:val="00EE696C"/>
    <w:rsid w:val="00EF1EFB"/>
    <w:rsid w:val="00F054F9"/>
    <w:rsid w:val="00F06247"/>
    <w:rsid w:val="00F24410"/>
    <w:rsid w:val="00F35BC7"/>
    <w:rsid w:val="00F52831"/>
    <w:rsid w:val="00F52F8B"/>
    <w:rsid w:val="00F530B5"/>
    <w:rsid w:val="00F66420"/>
    <w:rsid w:val="00F71ED9"/>
    <w:rsid w:val="00F72560"/>
    <w:rsid w:val="00F74892"/>
    <w:rsid w:val="00F81ABD"/>
    <w:rsid w:val="00F90D4E"/>
    <w:rsid w:val="00FA66B4"/>
    <w:rsid w:val="00FB550E"/>
    <w:rsid w:val="00FC11A9"/>
    <w:rsid w:val="00FD217F"/>
    <w:rsid w:val="00FD42DE"/>
    <w:rsid w:val="00FE2699"/>
    <w:rsid w:val="00FF2046"/>
    <w:rsid w:val="040E2EAE"/>
    <w:rsid w:val="05EB8D51"/>
    <w:rsid w:val="05FDEB41"/>
    <w:rsid w:val="06496007"/>
    <w:rsid w:val="06E728C4"/>
    <w:rsid w:val="07875DB2"/>
    <w:rsid w:val="09112744"/>
    <w:rsid w:val="095203B2"/>
    <w:rsid w:val="09584C53"/>
    <w:rsid w:val="0AE27859"/>
    <w:rsid w:val="0D48743C"/>
    <w:rsid w:val="0E0EA6FE"/>
    <w:rsid w:val="0FCA36DE"/>
    <w:rsid w:val="0FF82FD3"/>
    <w:rsid w:val="103B7A1F"/>
    <w:rsid w:val="11BF07C5"/>
    <w:rsid w:val="1301ADF5"/>
    <w:rsid w:val="14115116"/>
    <w:rsid w:val="149817AF"/>
    <w:rsid w:val="14B27899"/>
    <w:rsid w:val="1526FCC0"/>
    <w:rsid w:val="156A65D2"/>
    <w:rsid w:val="15E01E6A"/>
    <w:rsid w:val="1612165E"/>
    <w:rsid w:val="166EB0C9"/>
    <w:rsid w:val="1A6531A8"/>
    <w:rsid w:val="1EC8C26B"/>
    <w:rsid w:val="21AD06FD"/>
    <w:rsid w:val="23C1D130"/>
    <w:rsid w:val="24AB26AD"/>
    <w:rsid w:val="251D3948"/>
    <w:rsid w:val="26B5174D"/>
    <w:rsid w:val="2A8FD079"/>
    <w:rsid w:val="2B481C9F"/>
    <w:rsid w:val="2D0306D7"/>
    <w:rsid w:val="2FB65F8F"/>
    <w:rsid w:val="2FF370CA"/>
    <w:rsid w:val="326C952C"/>
    <w:rsid w:val="3281BA01"/>
    <w:rsid w:val="32E28E34"/>
    <w:rsid w:val="36F0FF7A"/>
    <w:rsid w:val="376E5381"/>
    <w:rsid w:val="390A23E2"/>
    <w:rsid w:val="3AA5F443"/>
    <w:rsid w:val="3CC66504"/>
    <w:rsid w:val="3E1776D8"/>
    <w:rsid w:val="40AE00BA"/>
    <w:rsid w:val="412FC5A8"/>
    <w:rsid w:val="4172621E"/>
    <w:rsid w:val="43B8D37C"/>
    <w:rsid w:val="43E20555"/>
    <w:rsid w:val="443B9BB2"/>
    <w:rsid w:val="44571E80"/>
    <w:rsid w:val="44D0433A"/>
    <w:rsid w:val="4B38DFED"/>
    <w:rsid w:val="4E134898"/>
    <w:rsid w:val="4E3FCD4B"/>
    <w:rsid w:val="4F126E9F"/>
    <w:rsid w:val="501C1716"/>
    <w:rsid w:val="52A4298B"/>
    <w:rsid w:val="53901B9B"/>
    <w:rsid w:val="5408F188"/>
    <w:rsid w:val="5610FBDE"/>
    <w:rsid w:val="568B589A"/>
    <w:rsid w:val="56BF2725"/>
    <w:rsid w:val="582728FB"/>
    <w:rsid w:val="5F17A9F4"/>
    <w:rsid w:val="5F62D5E4"/>
    <w:rsid w:val="5F631D39"/>
    <w:rsid w:val="5FEE5BBB"/>
    <w:rsid w:val="669696E6"/>
    <w:rsid w:val="687A1E9E"/>
    <w:rsid w:val="696EB82F"/>
    <w:rsid w:val="6A15EEFF"/>
    <w:rsid w:val="6BB1BF60"/>
    <w:rsid w:val="6C4F881D"/>
    <w:rsid w:val="6EE96022"/>
    <w:rsid w:val="6F65D1CF"/>
    <w:rsid w:val="703CD414"/>
    <w:rsid w:val="71117A5D"/>
    <w:rsid w:val="71FA5221"/>
    <w:rsid w:val="73733D6B"/>
    <w:rsid w:val="73A9DE2D"/>
    <w:rsid w:val="743DA902"/>
    <w:rsid w:val="74B6EDC2"/>
    <w:rsid w:val="7521D4E6"/>
    <w:rsid w:val="768A2E4C"/>
    <w:rsid w:val="779EC489"/>
    <w:rsid w:val="79AA143C"/>
    <w:rsid w:val="7AE93540"/>
    <w:rsid w:val="7CE47BFB"/>
    <w:rsid w:val="7E085B3D"/>
    <w:rsid w:val="7E1B3503"/>
    <w:rsid w:val="7E3E4E21"/>
    <w:rsid w:val="7EA5BE88"/>
    <w:rsid w:val="7EEE4915"/>
    <w:rsid w:val="7F467FD3"/>
    <w:rsid w:val="7F4E6818"/>
    <w:rsid w:val="7FD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26CF"/>
  <w15:docId w15:val="{99170696-0BFE-48F0-A035-7793733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2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2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F2E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4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0A"/>
    <w:pPr>
      <w:ind w:left="720"/>
      <w:contextualSpacing/>
    </w:pPr>
  </w:style>
  <w:style w:type="paragraph" w:customStyle="1" w:styleId="paragraph">
    <w:name w:val="paragraph"/>
    <w:basedOn w:val="Normal"/>
    <w:rsid w:val="009A5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5966"/>
  </w:style>
  <w:style w:type="character" w:customStyle="1" w:styleId="eop">
    <w:name w:val="eop"/>
    <w:basedOn w:val="DefaultParagraphFont"/>
    <w:rsid w:val="009A5966"/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voicebucks.citizenspac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>Rutland, Tara</DisplayName>
        <AccountId>85</AccountId>
        <AccountType/>
      </UserInfo>
    </SharedWithUsers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8" ma:contentTypeDescription="Create a new document." ma:contentTypeScope="" ma:versionID="bb0aa9afc6ab41e88bc1234f20611cc7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32d0b46f3a5809224d6f9629e6c86c32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73369-F4B7-4E42-866E-F30B1C44461B}">
  <ds:schemaRefs>
    <ds:schemaRef ds:uri="59752e59-4e0c-4723-8727-40a45d7cf1a4"/>
    <ds:schemaRef ds:uri="http://purl.org/dc/terms/"/>
    <ds:schemaRef ds:uri="http://schemas.microsoft.com/office/2006/documentManagement/types"/>
    <ds:schemaRef ds:uri="ff38b025-6893-4614-a1bd-7a6cdefe75e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57DACF-3191-4341-B73C-F3BAEE643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9C5E5-2C9C-48C1-BC5E-AD4A4A29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8E4F3-0D20-44C0-9373-9BBE2E3A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4</DocSecurity>
  <Lines>11</Lines>
  <Paragraphs>3</Paragraphs>
  <ScaleCrop>false</ScaleCrop>
  <Company>Registered Organisation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</dc:title>
  <dc:subject/>
  <dc:creator>M.McElhinney</dc:creator>
  <cp:keywords/>
  <cp:lastModifiedBy>Pearson, Daniel</cp:lastModifiedBy>
  <cp:revision>98</cp:revision>
  <cp:lastPrinted>2023-11-13T20:54:00Z</cp:lastPrinted>
  <dcterms:created xsi:type="dcterms:W3CDTF">2023-04-11T19:00:00Z</dcterms:created>
  <dcterms:modified xsi:type="dcterms:W3CDTF">2023-12-05T22:25:00Z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Department">
    <vt:lpwstr/>
  </property>
  <property fmtid="{D5CDD505-2E9C-101B-9397-08002B2CF9AE}" pid="4" name="Document Number">
    <vt:lpwstr/>
  </property>
  <property fmtid="{D5CDD505-2E9C-101B-9397-08002B2CF9AE}" pid="5" name="Review Date">
    <vt:lpwstr/>
  </property>
  <property fmtid="{D5CDD505-2E9C-101B-9397-08002B2CF9AE}" pid="6" name="Document Type">
    <vt:lpwstr/>
  </property>
  <property fmtid="{D5CDD505-2E9C-101B-9397-08002B2CF9AE}" pid="7" name="Business Process Area">
    <vt:lpwstr/>
  </property>
  <property fmtid="{D5CDD505-2E9C-101B-9397-08002B2CF9AE}" pid="8" name="Order">
    <vt:r8>96276800</vt:r8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Folder_Number">
    <vt:lpwstr/>
  </property>
  <property fmtid="{D5CDD505-2E9C-101B-9397-08002B2CF9AE}" pid="17" name="Folder_Code">
    <vt:lpwstr/>
  </property>
  <property fmtid="{D5CDD505-2E9C-101B-9397-08002B2CF9AE}" pid="18" name="Folder_Name">
    <vt:lpwstr/>
  </property>
  <property fmtid="{D5CDD505-2E9C-101B-9397-08002B2CF9AE}" pid="19" name="Folder_Description">
    <vt:lpwstr/>
  </property>
  <property fmtid="{D5CDD505-2E9C-101B-9397-08002B2CF9AE}" pid="20" name="/Folder_Name/">
    <vt:lpwstr/>
  </property>
  <property fmtid="{D5CDD505-2E9C-101B-9397-08002B2CF9AE}" pid="21" name="/Folder_Description/">
    <vt:lpwstr/>
  </property>
  <property fmtid="{D5CDD505-2E9C-101B-9397-08002B2CF9AE}" pid="22" name="Folder_Version">
    <vt:lpwstr/>
  </property>
  <property fmtid="{D5CDD505-2E9C-101B-9397-08002B2CF9AE}" pid="23" name="Folder_VersionSeq">
    <vt:lpwstr/>
  </property>
  <property fmtid="{D5CDD505-2E9C-101B-9397-08002B2CF9AE}" pid="24" name="Folder_Manager">
    <vt:lpwstr/>
  </property>
  <property fmtid="{D5CDD505-2E9C-101B-9397-08002B2CF9AE}" pid="25" name="Folder_ManagerDesc">
    <vt:lpwstr/>
  </property>
  <property fmtid="{D5CDD505-2E9C-101B-9397-08002B2CF9AE}" pid="26" name="Folder_Storage">
    <vt:lpwstr/>
  </property>
  <property fmtid="{D5CDD505-2E9C-101B-9397-08002B2CF9AE}" pid="27" name="Folder_StorageDesc">
    <vt:lpwstr/>
  </property>
  <property fmtid="{D5CDD505-2E9C-101B-9397-08002B2CF9AE}" pid="28" name="Folder_Creator">
    <vt:lpwstr/>
  </property>
  <property fmtid="{D5CDD505-2E9C-101B-9397-08002B2CF9AE}" pid="29" name="Folder_CreatorDesc">
    <vt:lpwstr/>
  </property>
  <property fmtid="{D5CDD505-2E9C-101B-9397-08002B2CF9AE}" pid="30" name="Folder_CreateDate">
    <vt:lpwstr/>
  </property>
  <property fmtid="{D5CDD505-2E9C-101B-9397-08002B2CF9AE}" pid="31" name="Folder_Updater">
    <vt:lpwstr/>
  </property>
  <property fmtid="{D5CDD505-2E9C-101B-9397-08002B2CF9AE}" pid="32" name="Folder_UpdaterDesc">
    <vt:lpwstr/>
  </property>
  <property fmtid="{D5CDD505-2E9C-101B-9397-08002B2CF9AE}" pid="33" name="Folder_UpdateDate">
    <vt:lpwstr/>
  </property>
  <property fmtid="{D5CDD505-2E9C-101B-9397-08002B2CF9AE}" pid="34" name="Document_Number">
    <vt:lpwstr/>
  </property>
  <property fmtid="{D5CDD505-2E9C-101B-9397-08002B2CF9AE}" pid="35" name="Document_Name">
    <vt:lpwstr/>
  </property>
  <property fmtid="{D5CDD505-2E9C-101B-9397-08002B2CF9AE}" pid="36" name="Document_FileName">
    <vt:lpwstr/>
  </property>
  <property fmtid="{D5CDD505-2E9C-101B-9397-08002B2CF9AE}" pid="37" name="Document_Version">
    <vt:lpwstr/>
  </property>
  <property fmtid="{D5CDD505-2E9C-101B-9397-08002B2CF9AE}" pid="38" name="Document_VersionSeq">
    <vt:lpwstr/>
  </property>
  <property fmtid="{D5CDD505-2E9C-101B-9397-08002B2CF9AE}" pid="39" name="Document_Creator">
    <vt:lpwstr/>
  </property>
  <property fmtid="{D5CDD505-2E9C-101B-9397-08002B2CF9AE}" pid="40" name="Document_CreatorDesc">
    <vt:lpwstr/>
  </property>
  <property fmtid="{D5CDD505-2E9C-101B-9397-08002B2CF9AE}" pid="41" name="Document_CreateDate">
    <vt:lpwstr/>
  </property>
  <property fmtid="{D5CDD505-2E9C-101B-9397-08002B2CF9AE}" pid="42" name="Document_Updater">
    <vt:lpwstr/>
  </property>
  <property fmtid="{D5CDD505-2E9C-101B-9397-08002B2CF9AE}" pid="43" name="Document_UpdaterDesc">
    <vt:lpwstr/>
  </property>
  <property fmtid="{D5CDD505-2E9C-101B-9397-08002B2CF9AE}" pid="44" name="Document_UpdateDate">
    <vt:lpwstr/>
  </property>
  <property fmtid="{D5CDD505-2E9C-101B-9397-08002B2CF9AE}" pid="45" name="Document_Size">
    <vt:lpwstr/>
  </property>
  <property fmtid="{D5CDD505-2E9C-101B-9397-08002B2CF9AE}" pid="46" name="Document_Storage">
    <vt:lpwstr/>
  </property>
  <property fmtid="{D5CDD505-2E9C-101B-9397-08002B2CF9AE}" pid="47" name="Document_StorageDesc">
    <vt:lpwstr/>
  </property>
  <property fmtid="{D5CDD505-2E9C-101B-9397-08002B2CF9AE}" pid="48" name="Document_Department">
    <vt:lpwstr/>
  </property>
  <property fmtid="{D5CDD505-2E9C-101B-9397-08002B2CF9AE}" pid="49" name="Document_DepartmentDesc">
    <vt:lpwstr/>
  </property>
</Properties>
</file>